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6385A" w14:textId="54B6C02B" w:rsidR="00343C9B" w:rsidRPr="003561AE" w:rsidRDefault="00B965BD" w:rsidP="00343C9B">
      <w:pPr>
        <w:pStyle w:val="ReturnAddress"/>
        <w:rPr>
          <w:rFonts w:ascii="Arial" w:hAnsi="Arial" w:cs="Arial"/>
          <w:sz w:val="28"/>
          <w:szCs w:val="28"/>
        </w:rPr>
      </w:pPr>
      <w:bookmarkStart w:id="0" w:name="_GoBack"/>
      <w:bookmarkEnd w:id="0"/>
      <w:r>
        <w:rPr>
          <w:rFonts w:ascii="Helvetica" w:hAnsi="Helvetica" w:cs="Helvetica"/>
          <w:noProof/>
          <w:sz w:val="24"/>
          <w:szCs w:val="24"/>
        </w:rPr>
        <w:drawing>
          <wp:inline distT="0" distB="0" distL="0" distR="0" wp14:anchorId="2B3CDB73" wp14:editId="326BAC05">
            <wp:extent cx="2742955" cy="1367444"/>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3820"/>
                    <a:stretch/>
                  </pic:blipFill>
                  <pic:spPr bwMode="auto">
                    <a:xfrm>
                      <a:off x="0" y="0"/>
                      <a:ext cx="2743200" cy="13675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8373E" w:rsidRPr="00A8373E">
        <w:t xml:space="preserve"> </w:t>
      </w:r>
      <w:r w:rsidR="00A8373E">
        <w:br w:type="column"/>
      </w:r>
      <w:r w:rsidR="00343C9B" w:rsidRPr="003561AE">
        <w:rPr>
          <w:rFonts w:ascii="Arial" w:hAnsi="Arial" w:cs="Arial"/>
          <w:sz w:val="28"/>
          <w:szCs w:val="28"/>
        </w:rPr>
        <w:t>AIUM/QIBA</w:t>
      </w:r>
    </w:p>
    <w:p w14:paraId="13AF5ABB" w14:textId="77777777" w:rsidR="00343C9B" w:rsidRPr="003561AE" w:rsidRDefault="00343C9B" w:rsidP="00343C9B">
      <w:pPr>
        <w:pStyle w:val="ReturnAddress"/>
        <w:rPr>
          <w:rFonts w:ascii="Arial" w:hAnsi="Arial" w:cs="Arial"/>
          <w:sz w:val="28"/>
          <w:szCs w:val="28"/>
        </w:rPr>
      </w:pPr>
      <w:r w:rsidRPr="003561AE">
        <w:rPr>
          <w:rFonts w:ascii="Arial" w:hAnsi="Arial" w:cs="Arial"/>
          <w:sz w:val="28"/>
          <w:szCs w:val="28"/>
        </w:rPr>
        <w:t>Ultrasound Volume Blood Flow Biomarker</w:t>
      </w:r>
    </w:p>
    <w:p w14:paraId="4FE0C9AD" w14:textId="2283FF24" w:rsidR="00BE5801" w:rsidRPr="003561AE" w:rsidRDefault="00BE5801" w:rsidP="00BE5801">
      <w:pPr>
        <w:pStyle w:val="ReturnAddress"/>
        <w:rPr>
          <w:rFonts w:ascii="Arial" w:hAnsi="Arial" w:cs="Arial"/>
          <w:sz w:val="28"/>
          <w:szCs w:val="28"/>
        </w:rPr>
      </w:pPr>
    </w:p>
    <w:p w14:paraId="7DA5D26D" w14:textId="6A6C57C1" w:rsidR="00343C9B" w:rsidRPr="003561AE" w:rsidRDefault="00343C9B" w:rsidP="00343C9B">
      <w:pPr>
        <w:pStyle w:val="ReturnAddress"/>
        <w:rPr>
          <w:rFonts w:ascii="Arial" w:hAnsi="Arial" w:cs="Arial"/>
          <w:sz w:val="28"/>
          <w:szCs w:val="28"/>
        </w:rPr>
        <w:sectPr w:rsidR="00343C9B" w:rsidRPr="003561AE" w:rsidSect="00343C9B">
          <w:pgSz w:w="12240" w:h="15840"/>
          <w:pgMar w:top="720" w:right="1440" w:bottom="720" w:left="1440" w:header="720" w:footer="720" w:gutter="0"/>
          <w:cols w:num="2" w:space="720"/>
          <w:docGrid w:linePitch="360"/>
        </w:sectPr>
      </w:pPr>
    </w:p>
    <w:p w14:paraId="3DEFF4EE" w14:textId="77777777" w:rsidR="00061A04" w:rsidRDefault="00061A04" w:rsidP="00343C9B">
      <w:pPr>
        <w:spacing w:after="20" w:line="240" w:lineRule="auto"/>
        <w:jc w:val="center"/>
        <w:rPr>
          <w:rFonts w:ascii="Arial" w:eastAsia="Times New Roman" w:hAnsi="Arial" w:cs="Arial"/>
          <w:sz w:val="28"/>
          <w:szCs w:val="28"/>
        </w:rPr>
      </w:pPr>
    </w:p>
    <w:p w14:paraId="3BC680CE" w14:textId="2DFAA718" w:rsidR="00343C9B" w:rsidRPr="003561AE" w:rsidRDefault="00343C9B" w:rsidP="00343C9B">
      <w:pPr>
        <w:spacing w:after="20" w:line="240" w:lineRule="auto"/>
        <w:jc w:val="center"/>
        <w:rPr>
          <w:rFonts w:ascii="Arial" w:eastAsia="Times New Roman" w:hAnsi="Arial" w:cs="Arial"/>
          <w:sz w:val="28"/>
          <w:szCs w:val="28"/>
        </w:rPr>
      </w:pPr>
      <w:r w:rsidRPr="003561AE">
        <w:rPr>
          <w:rFonts w:ascii="Arial" w:eastAsia="Times New Roman" w:hAnsi="Arial" w:cs="Arial"/>
          <w:sz w:val="28"/>
          <w:szCs w:val="28"/>
        </w:rPr>
        <w:br/>
      </w:r>
      <w:r w:rsidR="00BE5801" w:rsidRPr="003561AE">
        <w:rPr>
          <w:rFonts w:ascii="Arial" w:eastAsia="Times New Roman" w:hAnsi="Arial" w:cs="Arial"/>
          <w:sz w:val="28"/>
          <w:szCs w:val="28"/>
        </w:rPr>
        <w:t>MINUTES 201</w:t>
      </w:r>
      <w:r w:rsidR="00D420BA">
        <w:rPr>
          <w:rFonts w:ascii="Arial" w:eastAsia="Times New Roman" w:hAnsi="Arial" w:cs="Arial"/>
          <w:sz w:val="28"/>
          <w:szCs w:val="28"/>
        </w:rPr>
        <w:t>6-0</w:t>
      </w:r>
      <w:r w:rsidR="00C02A93">
        <w:rPr>
          <w:rFonts w:ascii="Arial" w:eastAsia="Times New Roman" w:hAnsi="Arial" w:cs="Arial"/>
          <w:sz w:val="28"/>
          <w:szCs w:val="28"/>
        </w:rPr>
        <w:t>8</w:t>
      </w:r>
      <w:r w:rsidR="0031625F">
        <w:rPr>
          <w:rFonts w:ascii="Arial" w:eastAsia="Times New Roman" w:hAnsi="Arial" w:cs="Arial"/>
          <w:sz w:val="28"/>
          <w:szCs w:val="28"/>
        </w:rPr>
        <w:t>-</w:t>
      </w:r>
      <w:r w:rsidR="00F86994">
        <w:rPr>
          <w:rFonts w:ascii="Arial" w:eastAsia="Times New Roman" w:hAnsi="Arial" w:cs="Arial"/>
          <w:sz w:val="28"/>
          <w:szCs w:val="28"/>
        </w:rPr>
        <w:t>1</w:t>
      </w:r>
      <w:r w:rsidR="00C02A93">
        <w:rPr>
          <w:rFonts w:ascii="Arial" w:eastAsia="Times New Roman" w:hAnsi="Arial" w:cs="Arial"/>
          <w:sz w:val="28"/>
          <w:szCs w:val="28"/>
        </w:rPr>
        <w:t>5</w:t>
      </w:r>
    </w:p>
    <w:p w14:paraId="209D513E" w14:textId="77777777" w:rsidR="00672841" w:rsidRDefault="00672841" w:rsidP="00672841">
      <w:pPr>
        <w:widowControl w:val="0"/>
        <w:autoSpaceDE w:val="0"/>
        <w:autoSpaceDN w:val="0"/>
        <w:adjustRightInd w:val="0"/>
        <w:spacing w:after="0" w:line="240" w:lineRule="auto"/>
        <w:rPr>
          <w:rFonts w:ascii="Arial" w:hAnsi="Arial" w:cs="Arial"/>
          <w:color w:val="000000" w:themeColor="text1"/>
          <w:lang w:bidi="ar-SA"/>
        </w:rPr>
      </w:pPr>
    </w:p>
    <w:p w14:paraId="7421565E" w14:textId="77777777" w:rsidR="00061A04" w:rsidRPr="00C2267D" w:rsidRDefault="00061A04" w:rsidP="00672841">
      <w:pPr>
        <w:widowControl w:val="0"/>
        <w:autoSpaceDE w:val="0"/>
        <w:autoSpaceDN w:val="0"/>
        <w:adjustRightInd w:val="0"/>
        <w:spacing w:after="0" w:line="240" w:lineRule="auto"/>
        <w:rPr>
          <w:rFonts w:ascii="Arial" w:hAnsi="Arial" w:cs="Arial"/>
          <w:color w:val="000000" w:themeColor="text1"/>
          <w:lang w:bidi="ar-SA"/>
        </w:rPr>
      </w:pPr>
    </w:p>
    <w:p w14:paraId="3A7DCDD7" w14:textId="425060C6" w:rsidR="00BE5801" w:rsidRPr="00C2267D" w:rsidRDefault="00F119E9" w:rsidP="00672841">
      <w:pPr>
        <w:widowControl w:val="0"/>
        <w:autoSpaceDE w:val="0"/>
        <w:autoSpaceDN w:val="0"/>
        <w:adjustRightInd w:val="0"/>
        <w:spacing w:after="0" w:line="240" w:lineRule="auto"/>
        <w:rPr>
          <w:rFonts w:ascii="Arial" w:hAnsi="Arial" w:cs="Arial"/>
          <w:color w:val="000000" w:themeColor="text1"/>
          <w:lang w:bidi="ar-SA"/>
        </w:rPr>
      </w:pPr>
      <w:r w:rsidRPr="00C2267D">
        <w:rPr>
          <w:rFonts w:ascii="Arial" w:hAnsi="Arial" w:cs="Arial"/>
          <w:color w:val="000000" w:themeColor="text1"/>
          <w:lang w:bidi="ar-SA"/>
        </w:rPr>
        <w:t>Attendance:</w:t>
      </w:r>
    </w:p>
    <w:p w14:paraId="39965AE4" w14:textId="3BFFFD9F" w:rsidR="00C02A93" w:rsidRDefault="00C02A93" w:rsidP="00C02A93">
      <w:pPr>
        <w:widowControl w:val="0"/>
        <w:autoSpaceDE w:val="0"/>
        <w:autoSpaceDN w:val="0"/>
        <w:adjustRightInd w:val="0"/>
        <w:spacing w:after="0" w:line="240" w:lineRule="auto"/>
        <w:ind w:left="720"/>
        <w:rPr>
          <w:rFonts w:ascii="Arial" w:hAnsi="Arial" w:cs="Arial"/>
          <w:color w:val="000000" w:themeColor="text1"/>
          <w:lang w:bidi="ar-SA"/>
        </w:rPr>
      </w:pPr>
      <w:r w:rsidRPr="00C02A93">
        <w:rPr>
          <w:rFonts w:ascii="Arial" w:hAnsi="Arial" w:cs="Arial"/>
          <w:color w:val="000000" w:themeColor="text1"/>
          <w:lang w:bidi="ar-SA"/>
        </w:rPr>
        <w:t>K</w:t>
      </w:r>
      <w:r>
        <w:rPr>
          <w:rFonts w:ascii="Arial" w:hAnsi="Arial" w:cs="Arial"/>
          <w:color w:val="000000" w:themeColor="text1"/>
          <w:lang w:bidi="ar-SA"/>
        </w:rPr>
        <w:t>.</w:t>
      </w:r>
      <w:r w:rsidRPr="00C02A93">
        <w:rPr>
          <w:rFonts w:ascii="Arial" w:hAnsi="Arial" w:cs="Arial"/>
          <w:color w:val="000000" w:themeColor="text1"/>
          <w:lang w:bidi="ar-SA"/>
        </w:rPr>
        <w:t xml:space="preserve"> </w:t>
      </w:r>
      <w:proofErr w:type="spellStart"/>
      <w:r w:rsidRPr="00C02A93">
        <w:rPr>
          <w:rFonts w:ascii="Arial" w:hAnsi="Arial" w:cs="Arial"/>
          <w:color w:val="000000" w:themeColor="text1"/>
          <w:lang w:bidi="ar-SA"/>
        </w:rPr>
        <w:t>Akaki</w:t>
      </w:r>
      <w:proofErr w:type="spellEnd"/>
      <w:r>
        <w:rPr>
          <w:rFonts w:ascii="Arial" w:hAnsi="Arial" w:cs="Arial"/>
          <w:color w:val="000000" w:themeColor="text1"/>
          <w:lang w:bidi="ar-SA"/>
        </w:rPr>
        <w:t xml:space="preserve">, C. </w:t>
      </w:r>
      <w:proofErr w:type="spellStart"/>
      <w:r>
        <w:rPr>
          <w:rFonts w:ascii="Arial" w:hAnsi="Arial" w:cs="Arial"/>
          <w:color w:val="000000" w:themeColor="text1"/>
          <w:lang w:bidi="ar-SA"/>
        </w:rPr>
        <w:t>Baiu</w:t>
      </w:r>
      <w:proofErr w:type="spellEnd"/>
      <w:r>
        <w:rPr>
          <w:rFonts w:ascii="Arial" w:hAnsi="Arial" w:cs="Arial"/>
          <w:color w:val="000000" w:themeColor="text1"/>
          <w:lang w:bidi="ar-SA"/>
        </w:rPr>
        <w:t xml:space="preserve">, V. </w:t>
      </w:r>
      <w:proofErr w:type="spellStart"/>
      <w:r w:rsidRPr="00C02A93">
        <w:rPr>
          <w:rFonts w:ascii="Arial" w:hAnsi="Arial" w:cs="Arial"/>
          <w:color w:val="000000" w:themeColor="text1"/>
          <w:lang w:bidi="ar-SA"/>
        </w:rPr>
        <w:t>Devaraju</w:t>
      </w:r>
      <w:proofErr w:type="spellEnd"/>
      <w:r>
        <w:rPr>
          <w:rFonts w:ascii="Arial" w:hAnsi="Arial" w:cs="Arial"/>
          <w:color w:val="000000" w:themeColor="text1"/>
          <w:lang w:bidi="ar-SA"/>
        </w:rPr>
        <w:t xml:space="preserve">, D. </w:t>
      </w:r>
      <w:proofErr w:type="spellStart"/>
      <w:r>
        <w:rPr>
          <w:rFonts w:ascii="Arial" w:hAnsi="Arial" w:cs="Arial"/>
          <w:color w:val="000000" w:themeColor="text1"/>
          <w:lang w:bidi="ar-SA"/>
        </w:rPr>
        <w:t>Dubberstein</w:t>
      </w:r>
      <w:proofErr w:type="spellEnd"/>
      <w:r>
        <w:rPr>
          <w:rFonts w:ascii="Arial" w:hAnsi="Arial" w:cs="Arial"/>
          <w:color w:val="000000" w:themeColor="text1"/>
          <w:lang w:bidi="ar-SA"/>
        </w:rPr>
        <w:t xml:space="preserve">, T. </w:t>
      </w:r>
      <w:proofErr w:type="spellStart"/>
      <w:r>
        <w:rPr>
          <w:rFonts w:ascii="Arial" w:hAnsi="Arial" w:cs="Arial"/>
          <w:color w:val="000000" w:themeColor="text1"/>
          <w:lang w:bidi="ar-SA"/>
        </w:rPr>
        <w:t>Erpelding</w:t>
      </w:r>
      <w:proofErr w:type="spellEnd"/>
      <w:r>
        <w:rPr>
          <w:rFonts w:ascii="Arial" w:hAnsi="Arial" w:cs="Arial"/>
          <w:color w:val="000000" w:themeColor="text1"/>
          <w:lang w:bidi="ar-SA"/>
        </w:rPr>
        <w:t xml:space="preserve">, B. Fowlkes, J. </w:t>
      </w:r>
      <w:proofErr w:type="spellStart"/>
      <w:r>
        <w:rPr>
          <w:rFonts w:ascii="Arial" w:hAnsi="Arial" w:cs="Arial"/>
          <w:color w:val="000000" w:themeColor="text1"/>
          <w:lang w:bidi="ar-SA"/>
        </w:rPr>
        <w:t>Zagzebski</w:t>
      </w:r>
      <w:proofErr w:type="spellEnd"/>
      <w:r>
        <w:rPr>
          <w:rFonts w:ascii="Arial" w:hAnsi="Arial" w:cs="Arial"/>
          <w:color w:val="000000" w:themeColor="text1"/>
          <w:lang w:bidi="ar-SA"/>
        </w:rPr>
        <w:t xml:space="preserve">, T. Hall, </w:t>
      </w:r>
      <w:r w:rsidR="00663A7E">
        <w:rPr>
          <w:rFonts w:ascii="Arial" w:hAnsi="Arial" w:cs="Arial"/>
          <w:color w:val="000000" w:themeColor="text1"/>
          <w:lang w:bidi="ar-SA"/>
        </w:rPr>
        <w:t xml:space="preserve">O. </w:t>
      </w:r>
      <w:proofErr w:type="spellStart"/>
      <w:r w:rsidR="00663A7E">
        <w:rPr>
          <w:rFonts w:ascii="Arial" w:hAnsi="Arial" w:cs="Arial"/>
          <w:color w:val="000000" w:themeColor="text1"/>
          <w:lang w:bidi="ar-SA"/>
        </w:rPr>
        <w:t>Kripfgans</w:t>
      </w:r>
      <w:proofErr w:type="spellEnd"/>
      <w:r w:rsidR="00663A7E">
        <w:rPr>
          <w:rFonts w:ascii="Arial" w:hAnsi="Arial" w:cs="Arial"/>
          <w:color w:val="000000" w:themeColor="text1"/>
          <w:lang w:bidi="ar-SA"/>
        </w:rPr>
        <w:t xml:space="preserve">, </w:t>
      </w:r>
      <w:r>
        <w:rPr>
          <w:rFonts w:ascii="Arial" w:hAnsi="Arial" w:cs="Arial"/>
          <w:color w:val="000000" w:themeColor="text1"/>
          <w:lang w:bidi="ar-SA"/>
        </w:rPr>
        <w:t xml:space="preserve">T. Lynch, </w:t>
      </w:r>
      <w:r w:rsidR="00663A7E">
        <w:rPr>
          <w:rFonts w:ascii="Arial" w:hAnsi="Arial" w:cs="Arial"/>
          <w:color w:val="000000" w:themeColor="text1"/>
          <w:lang w:bidi="ar-SA"/>
        </w:rPr>
        <w:t xml:space="preserve">K. Minton, S. Pinter, J. Rubin, </w:t>
      </w:r>
      <w:r w:rsidR="0075265E">
        <w:rPr>
          <w:rFonts w:ascii="Arial" w:hAnsi="Arial" w:cs="Arial"/>
          <w:color w:val="000000" w:themeColor="text1"/>
          <w:lang w:bidi="ar-SA"/>
        </w:rPr>
        <w:t xml:space="preserve">R. </w:t>
      </w:r>
      <w:proofErr w:type="spellStart"/>
      <w:r w:rsidR="0075265E">
        <w:rPr>
          <w:rFonts w:ascii="Arial" w:hAnsi="Arial" w:cs="Arial"/>
          <w:color w:val="000000" w:themeColor="text1"/>
          <w:lang w:bidi="ar-SA"/>
        </w:rPr>
        <w:t>Tadross</w:t>
      </w:r>
      <w:proofErr w:type="spellEnd"/>
      <w:r w:rsidR="00DD3D84">
        <w:rPr>
          <w:rFonts w:ascii="Arial" w:hAnsi="Arial" w:cs="Arial"/>
          <w:color w:val="000000" w:themeColor="text1"/>
          <w:lang w:bidi="ar-SA"/>
        </w:rPr>
        <w:t xml:space="preserve">, M. </w:t>
      </w:r>
      <w:proofErr w:type="spellStart"/>
      <w:r w:rsidR="00DD3D84">
        <w:rPr>
          <w:rFonts w:ascii="Arial" w:hAnsi="Arial" w:cs="Arial"/>
          <w:color w:val="000000" w:themeColor="text1"/>
          <w:lang w:bidi="ar-SA"/>
        </w:rPr>
        <w:t>Trew</w:t>
      </w:r>
      <w:proofErr w:type="spellEnd"/>
    </w:p>
    <w:p w14:paraId="3DFB4CEF" w14:textId="77777777" w:rsidR="00061A04" w:rsidRDefault="00061A04" w:rsidP="002B0F5B">
      <w:pPr>
        <w:rPr>
          <w:rFonts w:ascii="Arial" w:hAnsi="Arial" w:cs="Arial"/>
        </w:rPr>
      </w:pPr>
    </w:p>
    <w:p w14:paraId="3385AF18" w14:textId="79A43FE1" w:rsidR="005B3D06" w:rsidRDefault="002B0F5B" w:rsidP="002B0F5B">
      <w:pPr>
        <w:rPr>
          <w:rFonts w:ascii="Arial" w:eastAsia="Times New Roman" w:hAnsi="Arial" w:cs="Arial"/>
          <w:u w:val="single"/>
        </w:rPr>
      </w:pPr>
      <w:r w:rsidRPr="00C2267D">
        <w:rPr>
          <w:rFonts w:ascii="Arial" w:eastAsia="Times New Roman" w:hAnsi="Arial" w:cs="Arial"/>
          <w:u w:val="single"/>
        </w:rPr>
        <w:t xml:space="preserve">I. </w:t>
      </w:r>
      <w:r w:rsidR="0075265E">
        <w:rPr>
          <w:rFonts w:ascii="Arial" w:eastAsia="Times New Roman" w:hAnsi="Arial" w:cs="Arial"/>
          <w:u w:val="single"/>
        </w:rPr>
        <w:t>Status</w:t>
      </w:r>
      <w:r w:rsidR="005B3D06">
        <w:rPr>
          <w:rFonts w:ascii="Arial" w:eastAsia="Times New Roman" w:hAnsi="Arial" w:cs="Arial"/>
          <w:u w:val="single"/>
        </w:rPr>
        <w:t xml:space="preserve"> of QIBA </w:t>
      </w:r>
      <w:r w:rsidR="008F02E0">
        <w:rPr>
          <w:rFonts w:ascii="Arial" w:eastAsia="Times New Roman" w:hAnsi="Arial" w:cs="Arial"/>
          <w:u w:val="single"/>
        </w:rPr>
        <w:t>grant submission</w:t>
      </w:r>
    </w:p>
    <w:p w14:paraId="686346A0" w14:textId="56090605" w:rsidR="008F02E0" w:rsidRDefault="00986882" w:rsidP="005B3D06">
      <w:pPr>
        <w:rPr>
          <w:rFonts w:ascii="Arial" w:eastAsia="Times New Roman" w:hAnsi="Arial" w:cs="Arial"/>
        </w:rPr>
      </w:pPr>
      <w:r>
        <w:rPr>
          <w:rFonts w:ascii="Arial" w:eastAsia="Times New Roman" w:hAnsi="Arial" w:cs="Arial"/>
        </w:rPr>
        <w:t xml:space="preserve">Steering committee </w:t>
      </w:r>
      <w:r w:rsidR="00C02A93">
        <w:rPr>
          <w:rFonts w:ascii="Arial" w:eastAsia="Times New Roman" w:hAnsi="Arial" w:cs="Arial"/>
        </w:rPr>
        <w:t xml:space="preserve">voted to fund our project!  Funding will likely be available </w:t>
      </w:r>
      <w:proofErr w:type="spellStart"/>
      <w:r w:rsidR="00C02A93">
        <w:rPr>
          <w:rFonts w:ascii="Arial" w:eastAsia="Times New Roman" w:hAnsi="Arial" w:cs="Arial"/>
        </w:rPr>
        <w:t>mid September</w:t>
      </w:r>
      <w:proofErr w:type="spellEnd"/>
      <w:r w:rsidR="00C02A93">
        <w:rPr>
          <w:rFonts w:ascii="Arial" w:eastAsia="Times New Roman" w:hAnsi="Arial" w:cs="Arial"/>
        </w:rPr>
        <w:t xml:space="preserve"> or October. </w:t>
      </w:r>
    </w:p>
    <w:p w14:paraId="17EA4174" w14:textId="794ADEC1" w:rsidR="00FB3379" w:rsidRDefault="00EA651B" w:rsidP="00FB3379">
      <w:pPr>
        <w:rPr>
          <w:rFonts w:ascii="Arial" w:eastAsia="Times New Roman" w:hAnsi="Arial" w:cs="Arial"/>
          <w:u w:val="single"/>
        </w:rPr>
      </w:pPr>
      <w:r>
        <w:rPr>
          <w:rFonts w:ascii="Arial" w:eastAsia="Times New Roman" w:hAnsi="Arial" w:cs="Arial"/>
          <w:u w:val="single"/>
        </w:rPr>
        <w:t>I</w:t>
      </w:r>
      <w:r w:rsidR="00FB3379" w:rsidRPr="00C2267D">
        <w:rPr>
          <w:rFonts w:ascii="Arial" w:eastAsia="Times New Roman" w:hAnsi="Arial" w:cs="Arial"/>
          <w:u w:val="single"/>
        </w:rPr>
        <w:t xml:space="preserve">I. </w:t>
      </w:r>
      <w:r w:rsidR="00FB3379">
        <w:rPr>
          <w:rFonts w:ascii="Arial" w:eastAsia="Times New Roman" w:hAnsi="Arial" w:cs="Arial"/>
          <w:u w:val="single"/>
        </w:rPr>
        <w:t>QIBA – RSNA poster presentation</w:t>
      </w:r>
    </w:p>
    <w:p w14:paraId="7929BA8D" w14:textId="0950D1C8" w:rsidR="00FB3379" w:rsidRDefault="0075552D" w:rsidP="00FB3379">
      <w:pPr>
        <w:rPr>
          <w:rFonts w:ascii="Arial" w:eastAsia="Times New Roman" w:hAnsi="Arial" w:cs="Arial"/>
        </w:rPr>
      </w:pPr>
      <w:r>
        <w:rPr>
          <w:rFonts w:ascii="Arial" w:eastAsia="Times New Roman" w:hAnsi="Arial" w:cs="Arial"/>
        </w:rPr>
        <w:t xml:space="preserve">The coming RSNA meeting has a poster session for QIBA work.  </w:t>
      </w:r>
      <w:r w:rsidR="00FB3379">
        <w:rPr>
          <w:rFonts w:ascii="Arial" w:eastAsia="Times New Roman" w:hAnsi="Arial" w:cs="Arial"/>
        </w:rPr>
        <w:t xml:space="preserve">A member of the </w:t>
      </w:r>
      <w:r>
        <w:rPr>
          <w:rFonts w:ascii="Arial" w:eastAsia="Times New Roman" w:hAnsi="Arial" w:cs="Arial"/>
        </w:rPr>
        <w:t xml:space="preserve">committee will present work on phantom design and pre-testing as well as definition of the decided </w:t>
      </w:r>
      <w:r w:rsidRPr="0075552D">
        <w:rPr>
          <w:rFonts w:ascii="Arial" w:eastAsia="Times New Roman" w:hAnsi="Arial" w:cs="Arial"/>
          <w:i/>
        </w:rPr>
        <w:t>in vivo</w:t>
      </w:r>
      <w:r>
        <w:rPr>
          <w:rFonts w:ascii="Arial" w:eastAsia="Times New Roman" w:hAnsi="Arial" w:cs="Arial"/>
        </w:rPr>
        <w:t xml:space="preserve"> </w:t>
      </w:r>
      <w:proofErr w:type="gramStart"/>
      <w:r>
        <w:rPr>
          <w:rFonts w:ascii="Arial" w:eastAsia="Times New Roman" w:hAnsi="Arial" w:cs="Arial"/>
        </w:rPr>
        <w:t>target</w:t>
      </w:r>
      <w:proofErr w:type="gramEnd"/>
      <w:r>
        <w:rPr>
          <w:rFonts w:ascii="Arial" w:eastAsia="Times New Roman" w:hAnsi="Arial" w:cs="Arial"/>
        </w:rPr>
        <w:t>.  Identify and list the participating vendors.</w:t>
      </w:r>
    </w:p>
    <w:p w14:paraId="1DF73ACF" w14:textId="77777777" w:rsidR="00EA651B" w:rsidRDefault="00EA651B" w:rsidP="00EA651B">
      <w:pPr>
        <w:rPr>
          <w:rFonts w:ascii="Arial" w:eastAsia="Times New Roman" w:hAnsi="Arial" w:cs="Arial"/>
          <w:u w:val="single"/>
        </w:rPr>
      </w:pPr>
      <w:r>
        <w:rPr>
          <w:rFonts w:ascii="Arial" w:eastAsia="Times New Roman" w:hAnsi="Arial" w:cs="Arial"/>
          <w:u w:val="single"/>
        </w:rPr>
        <w:t>II</w:t>
      </w:r>
      <w:r w:rsidRPr="00C2267D">
        <w:rPr>
          <w:rFonts w:ascii="Arial" w:eastAsia="Times New Roman" w:hAnsi="Arial" w:cs="Arial"/>
          <w:u w:val="single"/>
        </w:rPr>
        <w:t xml:space="preserve">I. </w:t>
      </w:r>
      <w:r>
        <w:rPr>
          <w:rFonts w:ascii="Arial" w:eastAsia="Times New Roman" w:hAnsi="Arial" w:cs="Arial"/>
          <w:u w:val="single"/>
        </w:rPr>
        <w:t>Discussion of requirements for ultrasound scanners to yield volume flow compatible data</w:t>
      </w:r>
    </w:p>
    <w:p w14:paraId="4C6C27D1" w14:textId="69BFAB56" w:rsidR="00EA651B" w:rsidRDefault="00EA651B" w:rsidP="00EA651B">
      <w:pPr>
        <w:rPr>
          <w:rFonts w:ascii="Arial" w:eastAsia="Times New Roman" w:hAnsi="Arial" w:cs="Arial"/>
        </w:rPr>
      </w:pPr>
      <w:r>
        <w:rPr>
          <w:rFonts w:ascii="Arial" w:eastAsia="Times New Roman" w:hAnsi="Arial" w:cs="Arial"/>
        </w:rPr>
        <w:t>The committee discussed the type of data required to perform volume flow measurements.  Below is a draft description of this data set and its origin</w:t>
      </w:r>
      <w:r w:rsidR="008F3DEE">
        <w:rPr>
          <w:rFonts w:ascii="Arial" w:eastAsia="Times New Roman" w:hAnsi="Arial" w:cs="Arial"/>
        </w:rPr>
        <w:t xml:space="preserve"> (Appendix I)</w:t>
      </w:r>
      <w:r>
        <w:rPr>
          <w:rFonts w:ascii="Arial" w:eastAsia="Times New Roman" w:hAnsi="Arial" w:cs="Arial"/>
        </w:rPr>
        <w:t xml:space="preserve">.  </w:t>
      </w:r>
    </w:p>
    <w:p w14:paraId="6C4068D2" w14:textId="7A60DD42" w:rsidR="00EA651B" w:rsidRDefault="00272256" w:rsidP="00EA651B">
      <w:pPr>
        <w:rPr>
          <w:rFonts w:ascii="Arial" w:eastAsia="Times New Roman" w:hAnsi="Arial" w:cs="Arial"/>
          <w:u w:val="single"/>
        </w:rPr>
      </w:pPr>
      <w:r>
        <w:rPr>
          <w:rFonts w:ascii="Arial" w:eastAsia="Times New Roman" w:hAnsi="Arial" w:cs="Arial"/>
          <w:u w:val="single"/>
        </w:rPr>
        <w:t>IV</w:t>
      </w:r>
      <w:r w:rsidR="00EA651B" w:rsidRPr="00C2267D">
        <w:rPr>
          <w:rFonts w:ascii="Arial" w:eastAsia="Times New Roman" w:hAnsi="Arial" w:cs="Arial"/>
          <w:u w:val="single"/>
        </w:rPr>
        <w:t xml:space="preserve">. </w:t>
      </w:r>
      <w:r w:rsidR="00EA651B">
        <w:rPr>
          <w:rFonts w:ascii="Arial" w:eastAsia="Times New Roman" w:hAnsi="Arial" w:cs="Arial"/>
          <w:u w:val="single"/>
        </w:rPr>
        <w:t>Prototype Phantom Testing</w:t>
      </w:r>
    </w:p>
    <w:p w14:paraId="7E022FB4" w14:textId="5B410DEA" w:rsidR="00EA651B" w:rsidRDefault="00EA651B" w:rsidP="00EA651B">
      <w:pPr>
        <w:rPr>
          <w:rFonts w:ascii="Arial" w:eastAsia="Times New Roman" w:hAnsi="Arial" w:cs="Arial"/>
        </w:rPr>
      </w:pPr>
      <w:r>
        <w:rPr>
          <w:rFonts w:ascii="Arial" w:eastAsia="Times New Roman" w:hAnsi="Arial" w:cs="Arial"/>
        </w:rPr>
        <w:t xml:space="preserve">The committee discussed the visit of </w:t>
      </w:r>
      <w:proofErr w:type="spellStart"/>
      <w:r>
        <w:rPr>
          <w:rFonts w:ascii="Arial" w:eastAsia="Times New Roman" w:hAnsi="Arial" w:cs="Arial"/>
        </w:rPr>
        <w:t>Marijean</w:t>
      </w:r>
      <w:proofErr w:type="spellEnd"/>
      <w:r>
        <w:rPr>
          <w:rFonts w:ascii="Arial" w:eastAsia="Times New Roman" w:hAnsi="Arial" w:cs="Arial"/>
        </w:rPr>
        <w:t xml:space="preserve"> </w:t>
      </w:r>
      <w:proofErr w:type="spellStart"/>
      <w:r>
        <w:rPr>
          <w:rFonts w:ascii="Arial" w:eastAsia="Times New Roman" w:hAnsi="Arial" w:cs="Arial"/>
        </w:rPr>
        <w:t>Trew</w:t>
      </w:r>
      <w:proofErr w:type="spellEnd"/>
      <w:r>
        <w:rPr>
          <w:rFonts w:ascii="Arial" w:eastAsia="Times New Roman" w:hAnsi="Arial" w:cs="Arial"/>
        </w:rPr>
        <w:t xml:space="preserve"> and </w:t>
      </w:r>
      <w:proofErr w:type="spellStart"/>
      <w:r>
        <w:rPr>
          <w:rFonts w:ascii="Arial" w:eastAsia="Times New Roman" w:hAnsi="Arial" w:cs="Arial"/>
        </w:rPr>
        <w:t>Cristel</w:t>
      </w:r>
      <w:proofErr w:type="spellEnd"/>
      <w:r>
        <w:rPr>
          <w:rFonts w:ascii="Arial" w:eastAsia="Times New Roman" w:hAnsi="Arial" w:cs="Arial"/>
        </w:rPr>
        <w:t xml:space="preserve"> </w:t>
      </w:r>
      <w:proofErr w:type="spellStart"/>
      <w:r w:rsidR="009E0B8C">
        <w:rPr>
          <w:rFonts w:ascii="Arial" w:eastAsia="Times New Roman" w:hAnsi="Arial" w:cs="Arial"/>
        </w:rPr>
        <w:t>Baiu</w:t>
      </w:r>
      <w:proofErr w:type="spellEnd"/>
      <w:r w:rsidR="009E0B8C">
        <w:rPr>
          <w:rFonts w:ascii="Arial" w:eastAsia="Times New Roman" w:hAnsi="Arial" w:cs="Arial"/>
        </w:rPr>
        <w:t xml:space="preserve"> (</w:t>
      </w:r>
      <w:proofErr w:type="spellStart"/>
      <w:r w:rsidR="009E0B8C">
        <w:rPr>
          <w:rFonts w:ascii="Arial" w:eastAsia="Times New Roman" w:hAnsi="Arial" w:cs="Arial"/>
        </w:rPr>
        <w:t>Gammex</w:t>
      </w:r>
      <w:proofErr w:type="spellEnd"/>
      <w:r w:rsidR="009E0B8C">
        <w:rPr>
          <w:rFonts w:ascii="Arial" w:eastAsia="Times New Roman" w:hAnsi="Arial" w:cs="Arial"/>
        </w:rPr>
        <w:t xml:space="preserve">) at the University of Michigan and the phantom evaluation that was performed.  </w:t>
      </w:r>
      <w:r w:rsidR="008F3DEE">
        <w:rPr>
          <w:rFonts w:ascii="Arial" w:eastAsia="Times New Roman" w:hAnsi="Arial" w:cs="Arial"/>
        </w:rPr>
        <w:t>Results are shown in Appendix II.</w:t>
      </w:r>
    </w:p>
    <w:p w14:paraId="34ED107D" w14:textId="77777777" w:rsidR="00EA651B" w:rsidRDefault="00EA651B" w:rsidP="00EA651B">
      <w:pPr>
        <w:rPr>
          <w:rFonts w:ascii="Arial" w:eastAsia="Times New Roman" w:hAnsi="Arial" w:cs="Arial"/>
        </w:rPr>
      </w:pPr>
    </w:p>
    <w:p w14:paraId="5EB663CF" w14:textId="77777777" w:rsidR="004E0FC2" w:rsidRDefault="004E0FC2" w:rsidP="00FB3379">
      <w:pPr>
        <w:rPr>
          <w:rFonts w:ascii="Arial" w:eastAsia="Times New Roman" w:hAnsi="Arial" w:cs="Arial"/>
        </w:rPr>
      </w:pPr>
    </w:p>
    <w:p w14:paraId="27BAEB61" w14:textId="77777777" w:rsidR="008F3DEE" w:rsidRDefault="008F3DEE">
      <w:pPr>
        <w:rPr>
          <w:rFonts w:ascii="Arial" w:eastAsia="Times New Roman" w:hAnsi="Arial" w:cs="Arial"/>
          <w:sz w:val="28"/>
          <w:szCs w:val="28"/>
        </w:rPr>
      </w:pPr>
      <w:r>
        <w:rPr>
          <w:rFonts w:ascii="Arial" w:eastAsia="Times New Roman" w:hAnsi="Arial" w:cs="Arial"/>
          <w:sz w:val="28"/>
          <w:szCs w:val="28"/>
        </w:rPr>
        <w:br w:type="page"/>
      </w:r>
    </w:p>
    <w:p w14:paraId="1FC56151" w14:textId="54FDCD54" w:rsidR="004E0FC2" w:rsidRPr="003561AE" w:rsidRDefault="004E0FC2" w:rsidP="004E0FC2">
      <w:pPr>
        <w:spacing w:after="20" w:line="240" w:lineRule="auto"/>
        <w:jc w:val="center"/>
        <w:rPr>
          <w:rFonts w:ascii="Arial" w:eastAsia="Times New Roman" w:hAnsi="Arial" w:cs="Arial"/>
          <w:sz w:val="28"/>
          <w:szCs w:val="28"/>
        </w:rPr>
      </w:pPr>
      <w:r w:rsidRPr="003561AE">
        <w:rPr>
          <w:rFonts w:ascii="Arial" w:eastAsia="Times New Roman" w:hAnsi="Arial" w:cs="Arial"/>
          <w:sz w:val="28"/>
          <w:szCs w:val="28"/>
        </w:rPr>
        <w:lastRenderedPageBreak/>
        <w:br/>
      </w:r>
      <w:r w:rsidR="008F3DEE">
        <w:rPr>
          <w:rFonts w:ascii="Arial" w:eastAsia="Times New Roman" w:hAnsi="Arial" w:cs="Arial"/>
          <w:sz w:val="28"/>
          <w:szCs w:val="28"/>
        </w:rPr>
        <w:t>Appendix I</w:t>
      </w:r>
      <w:r w:rsidR="008F3DEE">
        <w:rPr>
          <w:rFonts w:ascii="Arial" w:eastAsia="Times New Roman" w:hAnsi="Arial" w:cs="Arial"/>
          <w:sz w:val="28"/>
          <w:szCs w:val="28"/>
        </w:rPr>
        <w:br/>
      </w:r>
      <w:r>
        <w:rPr>
          <w:rFonts w:ascii="Arial" w:eastAsia="Times New Roman" w:hAnsi="Arial" w:cs="Arial"/>
          <w:sz w:val="28"/>
          <w:szCs w:val="28"/>
        </w:rPr>
        <w:t>QIBA Data Set Description</w:t>
      </w:r>
    </w:p>
    <w:p w14:paraId="72332968" w14:textId="77777777" w:rsidR="004E0FC2" w:rsidRPr="00C2267D" w:rsidRDefault="004E0FC2" w:rsidP="004E0FC2">
      <w:pPr>
        <w:spacing w:after="0" w:line="240" w:lineRule="auto"/>
        <w:jc w:val="both"/>
        <w:rPr>
          <w:rFonts w:ascii="Arial" w:eastAsia="Times New Roman" w:hAnsi="Arial" w:cs="Arial"/>
          <w:color w:val="000000" w:themeColor="text1"/>
        </w:rPr>
      </w:pPr>
    </w:p>
    <w:p w14:paraId="2FC8687A" w14:textId="77777777" w:rsidR="004E0FC2" w:rsidRPr="00E046F3" w:rsidRDefault="004E0FC2" w:rsidP="004E0FC2">
      <w:pPr>
        <w:rPr>
          <w:rFonts w:ascii="Arial" w:hAnsi="Arial" w:cs="Arial"/>
          <w:color w:val="000000" w:themeColor="text1"/>
          <w:lang w:bidi="ar-SA"/>
        </w:rPr>
      </w:pPr>
    </w:p>
    <w:p w14:paraId="365CE72A" w14:textId="77777777" w:rsidR="004E0FC2" w:rsidRPr="00E046F3" w:rsidRDefault="004E0FC2" w:rsidP="004E0FC2">
      <w:pPr>
        <w:rPr>
          <w:rFonts w:ascii="Arial" w:eastAsia="Times New Roman" w:hAnsi="Arial" w:cs="Arial"/>
        </w:rPr>
      </w:pPr>
      <w:r w:rsidRPr="00E046F3">
        <w:rPr>
          <w:rFonts w:ascii="Arial" w:eastAsia="Times New Roman" w:hAnsi="Arial" w:cs="Arial"/>
        </w:rPr>
        <w:t>The basic requ</w:t>
      </w:r>
      <w:r>
        <w:rPr>
          <w:rFonts w:ascii="Arial" w:eastAsia="Times New Roman" w:hAnsi="Arial" w:cs="Arial"/>
        </w:rPr>
        <w:t>irements are the availability of</w:t>
      </w:r>
      <w:r w:rsidRPr="00E046F3">
        <w:rPr>
          <w:rFonts w:ascii="Arial" w:eastAsia="Times New Roman" w:hAnsi="Arial" w:cs="Arial"/>
        </w:rPr>
        <w:t xml:space="preserve">: </w:t>
      </w:r>
    </w:p>
    <w:p w14:paraId="251CFDBE" w14:textId="77777777" w:rsidR="004E0FC2" w:rsidRPr="00E046F3" w:rsidRDefault="004E0FC2" w:rsidP="004E0FC2">
      <w:pPr>
        <w:rPr>
          <w:rFonts w:ascii="Arial" w:eastAsia="Times New Roman" w:hAnsi="Arial" w:cs="Arial"/>
        </w:rPr>
      </w:pPr>
      <w:r w:rsidRPr="00E046F3">
        <w:rPr>
          <w:rFonts w:ascii="Arial" w:eastAsia="Times New Roman" w:hAnsi="Arial" w:cs="Arial"/>
        </w:rPr>
        <w:t xml:space="preserve">            (1) 3D B-mode (not an absolute must but very helpful for targeting), </w:t>
      </w:r>
    </w:p>
    <w:p w14:paraId="643F2070" w14:textId="77777777" w:rsidR="004E0FC2" w:rsidRDefault="004E0FC2" w:rsidP="004E0FC2">
      <w:pPr>
        <w:rPr>
          <w:rFonts w:ascii="Arial" w:eastAsia="Times New Roman" w:hAnsi="Arial" w:cs="Arial"/>
        </w:rPr>
      </w:pPr>
      <w:r>
        <w:rPr>
          <w:rFonts w:ascii="Arial" w:eastAsia="Times New Roman" w:hAnsi="Arial" w:cs="Arial"/>
        </w:rPr>
        <w:t xml:space="preserve">            (2) 3D color flow and </w:t>
      </w:r>
      <w:r w:rsidRPr="00E046F3">
        <w:rPr>
          <w:rFonts w:ascii="Arial" w:eastAsia="Times New Roman" w:hAnsi="Arial" w:cs="Arial"/>
        </w:rPr>
        <w:t>simultaneous</w:t>
      </w:r>
      <w:r>
        <w:rPr>
          <w:rFonts w:ascii="Arial" w:eastAsia="Times New Roman" w:hAnsi="Arial" w:cs="Arial"/>
        </w:rPr>
        <w:t xml:space="preserve"> </w:t>
      </w:r>
      <w:r w:rsidRPr="00E046F3">
        <w:rPr>
          <w:rFonts w:ascii="Arial" w:eastAsia="Times New Roman" w:hAnsi="Arial" w:cs="Arial"/>
        </w:rPr>
        <w:t xml:space="preserve">3D power </w:t>
      </w:r>
      <w:r w:rsidRPr="00E046F3">
        <w:rPr>
          <w:rFonts w:ascii="Arial" w:eastAsia="Times New Roman" w:hAnsi="Arial" w:cs="Arial"/>
          <w:i/>
        </w:rPr>
        <w:t>of the color flow firings</w:t>
      </w:r>
    </w:p>
    <w:p w14:paraId="64CC4E4A" w14:textId="77777777" w:rsidR="004E0FC2" w:rsidRPr="00E046F3" w:rsidRDefault="004E0FC2" w:rsidP="004E0FC2">
      <w:pPr>
        <w:rPr>
          <w:rFonts w:ascii="Arial" w:eastAsia="Times New Roman" w:hAnsi="Arial" w:cs="Arial"/>
        </w:rPr>
      </w:pPr>
      <w:r w:rsidRPr="00E046F3">
        <w:rPr>
          <w:rFonts w:ascii="Arial" w:eastAsia="Times New Roman" w:hAnsi="Arial" w:cs="Arial"/>
        </w:rPr>
        <w:t xml:space="preserve">            (</w:t>
      </w:r>
      <w:r>
        <w:rPr>
          <w:rFonts w:ascii="Arial" w:eastAsia="Times New Roman" w:hAnsi="Arial" w:cs="Arial"/>
        </w:rPr>
        <w:t xml:space="preserve">3) </w:t>
      </w:r>
      <w:proofErr w:type="gramStart"/>
      <w:r>
        <w:rPr>
          <w:rFonts w:ascii="Arial" w:eastAsia="Times New Roman" w:hAnsi="Arial" w:cs="Arial"/>
        </w:rPr>
        <w:t>coordinate</w:t>
      </w:r>
      <w:proofErr w:type="gramEnd"/>
      <w:r>
        <w:rPr>
          <w:rFonts w:ascii="Arial" w:eastAsia="Times New Roman" w:hAnsi="Arial" w:cs="Arial"/>
        </w:rPr>
        <w:t xml:space="preserve"> information.</w:t>
      </w:r>
    </w:p>
    <w:p w14:paraId="2E3A64B5" w14:textId="7C9955A7" w:rsidR="004E0FC2" w:rsidRDefault="004E0FC2" w:rsidP="004E0FC2">
      <w:pPr>
        <w:rPr>
          <w:rFonts w:ascii="Arial" w:eastAsia="Times New Roman" w:hAnsi="Arial" w:cs="Arial"/>
        </w:rPr>
      </w:pPr>
      <w:r w:rsidRPr="00E046F3">
        <w:rPr>
          <w:rFonts w:ascii="Arial" w:eastAsia="Times New Roman" w:hAnsi="Arial" w:cs="Arial"/>
        </w:rPr>
        <w:t xml:space="preserve">On top of that the color and power voxel data should be in the native firing coordinates not in a scan converted orthogonal x-y-z volume. </w:t>
      </w:r>
    </w:p>
    <w:p w14:paraId="11363013" w14:textId="77777777" w:rsidR="004E0FC2" w:rsidRDefault="004E0FC2" w:rsidP="004E0FC2">
      <w:pPr>
        <w:rPr>
          <w:rFonts w:ascii="Arial" w:eastAsia="Times New Roman" w:hAnsi="Arial" w:cs="Arial"/>
        </w:rPr>
      </w:pPr>
      <w:r>
        <w:rPr>
          <w:rFonts w:ascii="Arial" w:eastAsia="Times New Roman" w:hAnsi="Arial" w:cs="Arial"/>
        </w:rPr>
        <w:t xml:space="preserve">The typical native coordinate system of a mechanically swept aperture is shown below.  The linear array has a beam spacing of </w:t>
      </w:r>
      <w:r w:rsidRPr="007A42E2">
        <w:rPr>
          <w:rFonts w:ascii="Arial" w:eastAsia="Times New Roman" w:hAnsi="Arial" w:cs="Arial"/>
          <w:i/>
        </w:rPr>
        <w:t>a</w:t>
      </w:r>
      <w:r>
        <w:rPr>
          <w:rFonts w:ascii="Arial" w:eastAsia="Times New Roman" w:hAnsi="Arial" w:cs="Arial"/>
        </w:rPr>
        <w:t xml:space="preserve">.  The elevational tilt has a radius of curvature of </w:t>
      </w:r>
      <w:r w:rsidRPr="007A42E2">
        <w:rPr>
          <w:rFonts w:ascii="Arial" w:eastAsia="Times New Roman" w:hAnsi="Arial" w:cs="Arial"/>
          <w:i/>
        </w:rPr>
        <w:t>r</w:t>
      </w:r>
      <w:r>
        <w:rPr>
          <w:rFonts w:ascii="Arial" w:eastAsia="Times New Roman" w:hAnsi="Arial" w:cs="Arial"/>
        </w:rPr>
        <w:t xml:space="preserve">, and a start depth of </w:t>
      </w:r>
      <w:r w:rsidRPr="007A42E2">
        <w:rPr>
          <w:rFonts w:ascii="Arial" w:eastAsia="Times New Roman" w:hAnsi="Arial" w:cs="Arial"/>
          <w:i/>
        </w:rPr>
        <w:t>d1</w:t>
      </w:r>
      <w:r>
        <w:rPr>
          <w:rFonts w:ascii="Arial" w:eastAsia="Times New Roman" w:hAnsi="Arial" w:cs="Arial"/>
        </w:rPr>
        <w:t xml:space="preserve"> (depth of first voxel) and end depth of </w:t>
      </w:r>
      <w:r w:rsidRPr="007A42E2">
        <w:rPr>
          <w:rFonts w:ascii="Arial" w:eastAsia="Times New Roman" w:hAnsi="Arial" w:cs="Arial"/>
          <w:i/>
        </w:rPr>
        <w:t>d2</w:t>
      </w:r>
      <w:r>
        <w:rPr>
          <w:rFonts w:ascii="Arial" w:eastAsia="Times New Roman" w:hAnsi="Arial" w:cs="Arial"/>
        </w:rPr>
        <w:t xml:space="preserve"> (last voxel).  The elevational angle is alpha.  The coordinates of a given voxel are therefore:</w:t>
      </w:r>
    </w:p>
    <w:p w14:paraId="66DF04D8" w14:textId="77777777" w:rsidR="004E0FC2" w:rsidRDefault="004E0FC2" w:rsidP="004E0FC2">
      <w:pPr>
        <w:ind w:firstLine="720"/>
        <w:rPr>
          <w:rFonts w:ascii="Arial" w:eastAsia="Times New Roman" w:hAnsi="Arial" w:cs="Arial"/>
        </w:rPr>
      </w:pPr>
      <w:r>
        <w:rPr>
          <w:rFonts w:ascii="Arial" w:eastAsia="Times New Roman" w:hAnsi="Arial" w:cs="Arial"/>
        </w:rPr>
        <w:t xml:space="preserve">X = axial = </w:t>
      </w:r>
      <w:proofErr w:type="gramStart"/>
      <w:r>
        <w:rPr>
          <w:rFonts w:ascii="Arial" w:eastAsia="Times New Roman" w:hAnsi="Arial" w:cs="Arial"/>
        </w:rPr>
        <w:t>sin(</w:t>
      </w:r>
      <w:proofErr w:type="gramEnd"/>
      <w:r>
        <w:rPr>
          <w:rFonts w:ascii="Arial" w:eastAsia="Times New Roman" w:hAnsi="Arial" w:cs="Arial"/>
        </w:rPr>
        <w:t xml:space="preserve">alpha)* (d1 + </w:t>
      </w:r>
      <w:proofErr w:type="spellStart"/>
      <w:r>
        <w:rPr>
          <w:rFonts w:ascii="Arial" w:eastAsia="Times New Roman" w:hAnsi="Arial" w:cs="Arial"/>
        </w:rPr>
        <w:t>nx</w:t>
      </w:r>
      <w:proofErr w:type="spellEnd"/>
      <w:r>
        <w:rPr>
          <w:rFonts w:ascii="Arial" w:eastAsia="Times New Roman" w:hAnsi="Arial" w:cs="Arial"/>
        </w:rPr>
        <w:t>*</w:t>
      </w:r>
      <w:r w:rsidRPr="007A42E2">
        <w:rPr>
          <w:rFonts w:ascii="Symbol" w:eastAsia="Times New Roman" w:hAnsi="Symbol" w:cs="Arial"/>
        </w:rPr>
        <w:t></w:t>
      </w:r>
      <w:r>
        <w:rPr>
          <w:rFonts w:ascii="Arial" w:eastAsia="Times New Roman" w:hAnsi="Arial" w:cs="Arial"/>
        </w:rPr>
        <w:t>d)</w:t>
      </w:r>
    </w:p>
    <w:p w14:paraId="14C9B84D" w14:textId="77777777" w:rsidR="004E0FC2" w:rsidRDefault="004E0FC2" w:rsidP="004E0FC2">
      <w:pPr>
        <w:ind w:firstLine="720"/>
        <w:rPr>
          <w:rFonts w:ascii="Arial" w:eastAsia="Times New Roman" w:hAnsi="Arial" w:cs="Arial"/>
        </w:rPr>
      </w:pPr>
      <w:r>
        <w:rPr>
          <w:rFonts w:ascii="Arial" w:eastAsia="Times New Roman" w:hAnsi="Arial" w:cs="Arial"/>
        </w:rPr>
        <w:t xml:space="preserve">Y = lateral = a * </w:t>
      </w:r>
      <w:proofErr w:type="spellStart"/>
      <w:proofErr w:type="gramStart"/>
      <w:r>
        <w:rPr>
          <w:rFonts w:ascii="Arial" w:eastAsia="Times New Roman" w:hAnsi="Arial" w:cs="Arial"/>
        </w:rPr>
        <w:t>ny</w:t>
      </w:r>
      <w:proofErr w:type="spellEnd"/>
      <w:proofErr w:type="gramEnd"/>
    </w:p>
    <w:p w14:paraId="19B00FAE" w14:textId="77777777" w:rsidR="004E0FC2" w:rsidRDefault="004E0FC2" w:rsidP="004E0FC2">
      <w:pPr>
        <w:ind w:firstLine="720"/>
        <w:rPr>
          <w:rFonts w:ascii="Arial" w:eastAsia="Times New Roman" w:hAnsi="Arial" w:cs="Arial"/>
        </w:rPr>
      </w:pPr>
      <w:r>
        <w:rPr>
          <w:rFonts w:ascii="Arial" w:eastAsia="Times New Roman" w:hAnsi="Arial" w:cs="Arial"/>
        </w:rPr>
        <w:t xml:space="preserve">Z = elevational = </w:t>
      </w:r>
      <w:proofErr w:type="gramStart"/>
      <w:r>
        <w:rPr>
          <w:rFonts w:ascii="Arial" w:eastAsia="Times New Roman" w:hAnsi="Arial" w:cs="Arial"/>
        </w:rPr>
        <w:t>cos(</w:t>
      </w:r>
      <w:proofErr w:type="gramEnd"/>
      <w:r>
        <w:rPr>
          <w:rFonts w:ascii="Arial" w:eastAsia="Times New Roman" w:hAnsi="Arial" w:cs="Arial"/>
        </w:rPr>
        <w:t xml:space="preserve">alpha)* (d1 + </w:t>
      </w:r>
      <w:proofErr w:type="spellStart"/>
      <w:r>
        <w:rPr>
          <w:rFonts w:ascii="Arial" w:eastAsia="Times New Roman" w:hAnsi="Arial" w:cs="Arial"/>
        </w:rPr>
        <w:t>nx</w:t>
      </w:r>
      <w:proofErr w:type="spellEnd"/>
      <w:r>
        <w:rPr>
          <w:rFonts w:ascii="Arial" w:eastAsia="Times New Roman" w:hAnsi="Arial" w:cs="Arial"/>
        </w:rPr>
        <w:t>*</w:t>
      </w:r>
      <w:r w:rsidRPr="007A42E2">
        <w:rPr>
          <w:rFonts w:ascii="Symbol" w:eastAsia="Times New Roman" w:hAnsi="Symbol" w:cs="Arial"/>
        </w:rPr>
        <w:t></w:t>
      </w:r>
      <w:r>
        <w:rPr>
          <w:rFonts w:ascii="Arial" w:eastAsia="Times New Roman" w:hAnsi="Arial" w:cs="Arial"/>
        </w:rPr>
        <w:t>d)</w:t>
      </w:r>
    </w:p>
    <w:p w14:paraId="12565869" w14:textId="77777777" w:rsidR="004E0FC2" w:rsidRDefault="004E0FC2" w:rsidP="004E0FC2">
      <w:pPr>
        <w:rPr>
          <w:rFonts w:ascii="Arial" w:eastAsia="Times New Roman" w:hAnsi="Arial" w:cs="Arial"/>
        </w:rPr>
      </w:pPr>
      <w:r>
        <w:rPr>
          <w:rFonts w:ascii="Arial" w:eastAsia="Times New Roman" w:hAnsi="Arial" w:cs="Arial"/>
        </w:rPr>
        <w:t xml:space="preserve">Here </w:t>
      </w:r>
      <w:proofErr w:type="spellStart"/>
      <w:r>
        <w:rPr>
          <w:rFonts w:ascii="Arial" w:eastAsia="Times New Roman" w:hAnsi="Arial" w:cs="Arial"/>
        </w:rPr>
        <w:t>nx</w:t>
      </w:r>
      <w:proofErr w:type="spellEnd"/>
      <w:r>
        <w:rPr>
          <w:rFonts w:ascii="Arial" w:eastAsia="Times New Roman" w:hAnsi="Arial" w:cs="Arial"/>
        </w:rPr>
        <w:t xml:space="preserve">, </w:t>
      </w:r>
      <w:proofErr w:type="spellStart"/>
      <w:proofErr w:type="gramStart"/>
      <w:r>
        <w:rPr>
          <w:rFonts w:ascii="Arial" w:eastAsia="Times New Roman" w:hAnsi="Arial" w:cs="Arial"/>
        </w:rPr>
        <w:t>ny</w:t>
      </w:r>
      <w:proofErr w:type="spellEnd"/>
      <w:proofErr w:type="gramEnd"/>
      <w:r>
        <w:rPr>
          <w:rFonts w:ascii="Arial" w:eastAsia="Times New Roman" w:hAnsi="Arial" w:cs="Arial"/>
        </w:rPr>
        <w:t xml:space="preserve"> are the voxel number in the axial and lateral direction.  Alpha is computed from the elevational pixel number and the angular step size of the dataset.  </w:t>
      </w:r>
    </w:p>
    <w:p w14:paraId="158A7197" w14:textId="78F8E814" w:rsidR="004E0FC2" w:rsidRDefault="004E0FC2" w:rsidP="004E0FC2">
      <w:pPr>
        <w:jc w:val="center"/>
        <w:rPr>
          <w:rFonts w:ascii="Arial" w:eastAsia="Times New Roman" w:hAnsi="Arial" w:cs="Arial"/>
        </w:rPr>
      </w:pPr>
      <w:r>
        <w:rPr>
          <w:rFonts w:ascii="Arial" w:eastAsia="Times New Roman" w:hAnsi="Arial" w:cs="Arial"/>
          <w:noProof/>
          <w:lang w:eastAsia="en-US" w:bidi="ar-SA"/>
        </w:rPr>
        <w:lastRenderedPageBreak/>
        <w:drawing>
          <wp:inline distT="0" distB="0" distL="0" distR="0" wp14:anchorId="7FEC51E1" wp14:editId="60A0FEB1">
            <wp:extent cx="4961965" cy="631523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geometry.png"/>
                    <pic:cNvPicPr/>
                  </pic:nvPicPr>
                  <pic:blipFill rotWithShape="1">
                    <a:blip r:embed="rId7">
                      <a:extLst>
                        <a:ext uri="{28A0092B-C50C-407E-A947-70E740481C1C}">
                          <a14:useLocalDpi xmlns:a14="http://schemas.microsoft.com/office/drawing/2010/main" val="0"/>
                        </a:ext>
                      </a:extLst>
                    </a:blip>
                    <a:srcRect l="19392" t="11239" r="4418" b="13832"/>
                    <a:stretch/>
                  </pic:blipFill>
                  <pic:spPr bwMode="auto">
                    <a:xfrm>
                      <a:off x="0" y="0"/>
                      <a:ext cx="4963437" cy="63171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345F3B" w14:textId="77777777" w:rsidR="004E0FC2" w:rsidRDefault="004E0FC2" w:rsidP="004E0FC2">
      <w:pPr>
        <w:rPr>
          <w:rFonts w:ascii="Arial" w:eastAsia="Times New Roman" w:hAnsi="Arial" w:cs="Arial"/>
        </w:rPr>
      </w:pPr>
    </w:p>
    <w:p w14:paraId="2625064E" w14:textId="77777777" w:rsidR="003057A6" w:rsidRDefault="003057A6">
      <w:pPr>
        <w:rPr>
          <w:rFonts w:ascii="Arial" w:eastAsia="Times New Roman" w:hAnsi="Arial" w:cs="Arial"/>
          <w:sz w:val="28"/>
          <w:szCs w:val="28"/>
        </w:rPr>
      </w:pPr>
      <w:r>
        <w:rPr>
          <w:rFonts w:ascii="Arial" w:eastAsia="Times New Roman" w:hAnsi="Arial" w:cs="Arial"/>
          <w:sz w:val="28"/>
          <w:szCs w:val="28"/>
        </w:rPr>
        <w:br w:type="page"/>
      </w:r>
    </w:p>
    <w:p w14:paraId="3078F8E3" w14:textId="4267E0BA" w:rsidR="008F3DEE" w:rsidRDefault="004E0FC2" w:rsidP="008F3DEE">
      <w:pPr>
        <w:spacing w:after="20" w:line="240" w:lineRule="auto"/>
        <w:jc w:val="center"/>
        <w:rPr>
          <w:rFonts w:ascii="Arial" w:eastAsia="Times New Roman" w:hAnsi="Arial" w:cs="Arial"/>
          <w:sz w:val="28"/>
          <w:szCs w:val="28"/>
        </w:rPr>
      </w:pPr>
      <w:r w:rsidRPr="003561AE">
        <w:rPr>
          <w:rFonts w:ascii="Arial" w:eastAsia="Times New Roman" w:hAnsi="Arial" w:cs="Arial"/>
          <w:sz w:val="28"/>
          <w:szCs w:val="28"/>
        </w:rPr>
        <w:lastRenderedPageBreak/>
        <w:br/>
      </w:r>
      <w:r w:rsidR="008F3DEE">
        <w:rPr>
          <w:rFonts w:ascii="Arial" w:eastAsia="Times New Roman" w:hAnsi="Arial" w:cs="Arial"/>
          <w:sz w:val="28"/>
          <w:szCs w:val="28"/>
        </w:rPr>
        <w:t>Appendix II</w:t>
      </w:r>
    </w:p>
    <w:p w14:paraId="02C6CD7A" w14:textId="2BF0EE96" w:rsidR="004E0FC2" w:rsidRPr="008F3DEE" w:rsidRDefault="004E0FC2" w:rsidP="008F3DEE">
      <w:pPr>
        <w:spacing w:after="20" w:line="240" w:lineRule="auto"/>
        <w:jc w:val="center"/>
        <w:rPr>
          <w:rFonts w:ascii="Arial" w:eastAsia="Times New Roman" w:hAnsi="Arial" w:cs="Arial"/>
          <w:sz w:val="28"/>
          <w:szCs w:val="28"/>
        </w:rPr>
      </w:pPr>
      <w:r>
        <w:rPr>
          <w:rFonts w:ascii="Arial" w:eastAsia="Times New Roman" w:hAnsi="Arial" w:cs="Arial"/>
          <w:sz w:val="28"/>
          <w:szCs w:val="28"/>
        </w:rPr>
        <w:t>Prototype Phantom Testing Results</w:t>
      </w:r>
    </w:p>
    <w:p w14:paraId="0EA857A4" w14:textId="77777777" w:rsidR="0025419B" w:rsidRDefault="0025419B" w:rsidP="00FB3379">
      <w:pPr>
        <w:rPr>
          <w:rFonts w:ascii="Arial" w:eastAsia="Times New Roman" w:hAnsi="Arial" w:cs="Arial"/>
        </w:rPr>
      </w:pPr>
    </w:p>
    <w:p w14:paraId="195B465D" w14:textId="77777777" w:rsidR="00061A04" w:rsidRPr="00291B07" w:rsidRDefault="00061A04" w:rsidP="00061A04">
      <w:pPr>
        <w:pStyle w:val="ListParagraph"/>
        <w:rPr>
          <w:rFonts w:ascii="Arial" w:hAnsi="Arial"/>
        </w:rPr>
      </w:pPr>
    </w:p>
    <w:tbl>
      <w:tblPr>
        <w:tblStyle w:val="TableGrid"/>
        <w:tblW w:w="0" w:type="auto"/>
        <w:tblInd w:w="360" w:type="dxa"/>
        <w:tblLook w:val="04A0" w:firstRow="1" w:lastRow="0" w:firstColumn="1" w:lastColumn="0" w:noHBand="0" w:noVBand="1"/>
      </w:tblPr>
      <w:tblGrid>
        <w:gridCol w:w="8388"/>
      </w:tblGrid>
      <w:tr w:rsidR="00986882" w14:paraId="49CED6EC" w14:textId="77777777" w:rsidTr="00986882">
        <w:tc>
          <w:tcPr>
            <w:tcW w:w="8388" w:type="dxa"/>
          </w:tcPr>
          <w:p w14:paraId="1BA5FC5A" w14:textId="1FC3E562" w:rsidR="00986882" w:rsidRDefault="00986882" w:rsidP="00986882">
            <w:pPr>
              <w:jc w:val="center"/>
              <w:rPr>
                <w:rFonts w:ascii="Arial" w:hAnsi="Arial" w:cs="Arial"/>
              </w:rPr>
            </w:pPr>
            <w:r w:rsidRPr="0075265E">
              <w:rPr>
                <w:noProof/>
                <w:lang w:eastAsia="en-US" w:bidi="ar-SA"/>
              </w:rPr>
              <w:drawing>
                <wp:inline distT="0" distB="0" distL="0" distR="0" wp14:anchorId="3943ACF4" wp14:editId="744EEA00">
                  <wp:extent cx="4750637" cy="2399445"/>
                  <wp:effectExtent l="0" t="0" r="0" b="0"/>
                  <wp:docPr id="2" name="Picture 2" descr="MacintoshHD:user data:work:Reviews - Consulting - Committees:QIBA:2016-07-11 Monthly Committee meeting (8):NewFlowPhanPossMstPoi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 data:work:Reviews - Consulting - Committees:QIBA:2016-07-11 Monthly Committee meeting (8):NewFlowPhanPossMstPoints.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0637" cy="2399445"/>
                          </a:xfrm>
                          <a:prstGeom prst="rect">
                            <a:avLst/>
                          </a:prstGeom>
                          <a:noFill/>
                          <a:ln>
                            <a:noFill/>
                          </a:ln>
                        </pic:spPr>
                      </pic:pic>
                    </a:graphicData>
                  </a:graphic>
                </wp:inline>
              </w:drawing>
            </w:r>
          </w:p>
        </w:tc>
      </w:tr>
      <w:tr w:rsidR="00986882" w14:paraId="73187262" w14:textId="77777777" w:rsidTr="00986882">
        <w:tc>
          <w:tcPr>
            <w:tcW w:w="8388" w:type="dxa"/>
          </w:tcPr>
          <w:p w14:paraId="1F17E77D" w14:textId="63D6DF99" w:rsidR="00986882" w:rsidRPr="00986882" w:rsidRDefault="00986882" w:rsidP="00125287">
            <w:pPr>
              <w:rPr>
                <w:rFonts w:ascii="Arial" w:hAnsi="Arial" w:cs="Arial"/>
                <w:sz w:val="18"/>
                <w:szCs w:val="18"/>
              </w:rPr>
            </w:pPr>
            <w:r w:rsidRPr="00986882">
              <w:rPr>
                <w:rFonts w:ascii="Arial" w:hAnsi="Arial" w:cs="Arial"/>
                <w:b/>
                <w:sz w:val="18"/>
                <w:szCs w:val="18"/>
              </w:rPr>
              <w:t>Figure 1.</w:t>
            </w:r>
            <w:r w:rsidRPr="00986882">
              <w:rPr>
                <w:rFonts w:ascii="Arial" w:hAnsi="Arial" w:cs="Arial"/>
                <w:sz w:val="18"/>
                <w:szCs w:val="18"/>
              </w:rPr>
              <w:t xml:space="preserve">  Visual top-down view of QIBA phantom. </w:t>
            </w:r>
            <w:r>
              <w:rPr>
                <w:rFonts w:ascii="Arial" w:hAnsi="Arial" w:cs="Arial"/>
                <w:sz w:val="18"/>
                <w:szCs w:val="18"/>
              </w:rPr>
              <w:t xml:space="preserve">  Landmarks are illustrated by yellow arrows, left to right, top first (5), then bottom (3).  Currently flow is left to right in the </w:t>
            </w:r>
            <w:r w:rsidR="00125287">
              <w:rPr>
                <w:rFonts w:ascii="Arial" w:hAnsi="Arial" w:cs="Arial"/>
                <w:sz w:val="18"/>
                <w:szCs w:val="18"/>
              </w:rPr>
              <w:t xml:space="preserve">straight tube on the top, with a stenosis towards the right, last arrow on top.  A loop outside the left end of the phantom connects the straight tube (top) and the curved tube (bottom arrows).  Thus the flow originates on the bottom right of the phantom and progresses from the curved tubing section to the straight tubing section, to then exit on the top right.  </w:t>
            </w:r>
          </w:p>
        </w:tc>
      </w:tr>
    </w:tbl>
    <w:p w14:paraId="5DA72D6F" w14:textId="77777777" w:rsidR="00061A04" w:rsidRDefault="00061A04" w:rsidP="00986882">
      <w:pPr>
        <w:ind w:left="360"/>
        <w:rPr>
          <w:rFonts w:ascii="Arial" w:hAnsi="Arial" w:cs="Arial"/>
        </w:rPr>
      </w:pPr>
    </w:p>
    <w:p w14:paraId="7186D862" w14:textId="77777777" w:rsidR="00061A04" w:rsidRPr="00986882" w:rsidRDefault="00061A04" w:rsidP="00986882">
      <w:pPr>
        <w:ind w:left="360"/>
        <w:rPr>
          <w:rFonts w:ascii="Arial" w:hAnsi="Arial" w:cs="Arial"/>
        </w:rPr>
      </w:pPr>
    </w:p>
    <w:tbl>
      <w:tblPr>
        <w:tblStyle w:val="TableGrid"/>
        <w:tblW w:w="0" w:type="auto"/>
        <w:tblInd w:w="360" w:type="dxa"/>
        <w:tblLook w:val="04A0" w:firstRow="1" w:lastRow="0" w:firstColumn="1" w:lastColumn="0" w:noHBand="0" w:noVBand="1"/>
      </w:tblPr>
      <w:tblGrid>
        <w:gridCol w:w="8388"/>
      </w:tblGrid>
      <w:tr w:rsidR="00125287" w14:paraId="19A9B7BF" w14:textId="77777777" w:rsidTr="005F156C">
        <w:tc>
          <w:tcPr>
            <w:tcW w:w="8388" w:type="dxa"/>
          </w:tcPr>
          <w:p w14:paraId="77B9CD58" w14:textId="3CDE3F19" w:rsidR="00DC1F92" w:rsidRPr="00125287" w:rsidRDefault="00DC1F92" w:rsidP="00DC1F92">
            <w:pPr>
              <w:rPr>
                <w:rFonts w:ascii="Arial" w:hAnsi="Arial" w:cs="Arial"/>
                <w:sz w:val="18"/>
                <w:szCs w:val="18"/>
              </w:rPr>
            </w:pPr>
            <w:r>
              <w:rPr>
                <w:noProof/>
                <w:lang w:eastAsia="en-US" w:bidi="ar-SA"/>
              </w:rPr>
              <w:drawing>
                <wp:inline distT="0" distB="0" distL="0" distR="0" wp14:anchorId="3527813E" wp14:editId="4795F539">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78D5AA" w14:textId="4F2FBD1B" w:rsidR="00567A9A" w:rsidRPr="00125287" w:rsidRDefault="00567A9A" w:rsidP="00567A9A">
            <w:pPr>
              <w:rPr>
                <w:rFonts w:ascii="Arial" w:hAnsi="Arial" w:cs="Arial"/>
                <w:sz w:val="18"/>
                <w:szCs w:val="18"/>
              </w:rPr>
            </w:pPr>
          </w:p>
        </w:tc>
      </w:tr>
      <w:tr w:rsidR="00125287" w14:paraId="191CAD6A" w14:textId="77777777" w:rsidTr="005F156C">
        <w:tc>
          <w:tcPr>
            <w:tcW w:w="8388" w:type="dxa"/>
          </w:tcPr>
          <w:p w14:paraId="1EFADDD3" w14:textId="763D5E7C" w:rsidR="00125287" w:rsidRPr="00986882" w:rsidRDefault="00125287" w:rsidP="0060333D">
            <w:pPr>
              <w:rPr>
                <w:rFonts w:ascii="Arial" w:hAnsi="Arial" w:cs="Arial"/>
                <w:sz w:val="18"/>
                <w:szCs w:val="18"/>
              </w:rPr>
            </w:pPr>
            <w:r w:rsidRPr="00986882">
              <w:rPr>
                <w:rFonts w:ascii="Arial" w:hAnsi="Arial" w:cs="Arial"/>
                <w:b/>
                <w:sz w:val="18"/>
                <w:szCs w:val="18"/>
              </w:rPr>
              <w:t xml:space="preserve">Figure </w:t>
            </w:r>
            <w:r>
              <w:rPr>
                <w:rFonts w:ascii="Arial" w:hAnsi="Arial" w:cs="Arial"/>
                <w:b/>
                <w:sz w:val="18"/>
                <w:szCs w:val="18"/>
              </w:rPr>
              <w:t>2</w:t>
            </w:r>
            <w:r w:rsidRPr="00986882">
              <w:rPr>
                <w:rFonts w:ascii="Arial" w:hAnsi="Arial" w:cs="Arial"/>
                <w:b/>
                <w:sz w:val="18"/>
                <w:szCs w:val="18"/>
              </w:rPr>
              <w:t>.</w:t>
            </w:r>
            <w:r w:rsidR="00567A9A">
              <w:rPr>
                <w:rFonts w:ascii="Arial" w:hAnsi="Arial" w:cs="Arial"/>
                <w:sz w:val="18"/>
                <w:szCs w:val="18"/>
              </w:rPr>
              <w:t xml:space="preserve">  </w:t>
            </w:r>
            <w:r w:rsidR="00DC1F92">
              <w:rPr>
                <w:rFonts w:ascii="Arial" w:hAnsi="Arial" w:cs="Arial"/>
                <w:sz w:val="18"/>
                <w:szCs w:val="18"/>
              </w:rPr>
              <w:t xml:space="preserve">Proto-type </w:t>
            </w:r>
            <w:proofErr w:type="spellStart"/>
            <w:r w:rsidR="00DC1F92">
              <w:rPr>
                <w:rFonts w:ascii="Arial" w:hAnsi="Arial" w:cs="Arial"/>
                <w:sz w:val="18"/>
                <w:szCs w:val="18"/>
              </w:rPr>
              <w:t>Gammex</w:t>
            </w:r>
            <w:proofErr w:type="spellEnd"/>
            <w:r w:rsidR="003C6676">
              <w:rPr>
                <w:rFonts w:ascii="Arial" w:hAnsi="Arial" w:cs="Arial"/>
                <w:sz w:val="18"/>
                <w:szCs w:val="18"/>
              </w:rPr>
              <w:t xml:space="preserve"> Volume Flow phantom assessment using an</w:t>
            </w:r>
            <w:r w:rsidR="00DC1F92">
              <w:rPr>
                <w:rFonts w:ascii="Arial" w:hAnsi="Arial" w:cs="Arial"/>
                <w:sz w:val="18"/>
                <w:szCs w:val="18"/>
              </w:rPr>
              <w:t xml:space="preserve"> </w:t>
            </w:r>
            <w:proofErr w:type="spellStart"/>
            <w:r w:rsidR="00DC1F92">
              <w:rPr>
                <w:rFonts w:ascii="Arial" w:hAnsi="Arial" w:cs="Arial"/>
                <w:sz w:val="18"/>
                <w:szCs w:val="18"/>
              </w:rPr>
              <w:t>Epiq</w:t>
            </w:r>
            <w:proofErr w:type="spellEnd"/>
            <w:r w:rsidR="00DC1F92">
              <w:rPr>
                <w:rFonts w:ascii="Arial" w:hAnsi="Arial" w:cs="Arial"/>
                <w:sz w:val="18"/>
                <w:szCs w:val="18"/>
              </w:rPr>
              <w:t xml:space="preserve"> 7</w:t>
            </w:r>
            <w:r w:rsidR="003C6676">
              <w:rPr>
                <w:rFonts w:ascii="Arial" w:hAnsi="Arial" w:cs="Arial"/>
                <w:sz w:val="18"/>
                <w:szCs w:val="18"/>
              </w:rPr>
              <w:t xml:space="preserve"> and X6-1 </w:t>
            </w:r>
            <w:r w:rsidR="00EE1D97">
              <w:rPr>
                <w:rFonts w:ascii="Arial" w:hAnsi="Arial" w:cs="Arial"/>
                <w:sz w:val="18"/>
                <w:szCs w:val="18"/>
              </w:rPr>
              <w:t>(</w:t>
            </w:r>
            <w:r w:rsidR="003C6676">
              <w:rPr>
                <w:rFonts w:ascii="Arial" w:hAnsi="Arial" w:cs="Arial"/>
                <w:sz w:val="18"/>
                <w:szCs w:val="18"/>
              </w:rPr>
              <w:t>2D array</w:t>
            </w:r>
            <w:r w:rsidR="00EE1D97">
              <w:rPr>
                <w:rFonts w:ascii="Arial" w:hAnsi="Arial" w:cs="Arial"/>
                <w:sz w:val="18"/>
                <w:szCs w:val="18"/>
              </w:rPr>
              <w:t>)</w:t>
            </w:r>
            <w:r w:rsidR="003C6676">
              <w:rPr>
                <w:rFonts w:ascii="Arial" w:hAnsi="Arial" w:cs="Arial"/>
                <w:sz w:val="18"/>
                <w:szCs w:val="18"/>
              </w:rPr>
              <w:t xml:space="preserve"> scan head.  </w:t>
            </w:r>
            <w:r w:rsidR="00C82BE3">
              <w:rPr>
                <w:rFonts w:ascii="Arial" w:hAnsi="Arial" w:cs="Arial"/>
                <w:sz w:val="18"/>
                <w:szCs w:val="18"/>
              </w:rPr>
              <w:t xml:space="preserve">Straight tubing section. </w:t>
            </w:r>
            <w:r w:rsidR="003C6676">
              <w:rPr>
                <w:rFonts w:ascii="Arial" w:hAnsi="Arial" w:cs="Arial"/>
                <w:sz w:val="18"/>
                <w:szCs w:val="18"/>
              </w:rPr>
              <w:t xml:space="preserve">Series 1 is standard 3D color flow processing using partial volume flow correction for estimation of flow.  Series 2 is non-partial volume corrected flow.  Dashed lines represent ±10% relative to true flow and given equation is linear fit with y=0 at x=0 constraint. </w:t>
            </w:r>
            <w:r w:rsidR="0060333D">
              <w:rPr>
                <w:rFonts w:ascii="Arial" w:hAnsi="Arial" w:cs="Arial"/>
                <w:sz w:val="18"/>
                <w:szCs w:val="18"/>
              </w:rPr>
              <w:t>F</w:t>
            </w:r>
            <w:r w:rsidR="003C6676">
              <w:rPr>
                <w:rFonts w:ascii="Arial" w:hAnsi="Arial" w:cs="Arial"/>
                <w:sz w:val="18"/>
                <w:szCs w:val="18"/>
              </w:rPr>
              <w:t xml:space="preserve">low is </w:t>
            </w:r>
            <w:r w:rsidR="0060333D">
              <w:rPr>
                <w:rFonts w:ascii="Arial" w:hAnsi="Arial" w:cs="Arial"/>
                <w:sz w:val="18"/>
                <w:szCs w:val="18"/>
              </w:rPr>
              <w:t xml:space="preserve">constant at </w:t>
            </w:r>
            <w:r w:rsidR="003C6676">
              <w:rPr>
                <w:rFonts w:ascii="Arial" w:hAnsi="Arial" w:cs="Arial"/>
                <w:sz w:val="18"/>
                <w:szCs w:val="18"/>
              </w:rPr>
              <w:t xml:space="preserve">700 mL/min.  </w:t>
            </w:r>
          </w:p>
        </w:tc>
      </w:tr>
    </w:tbl>
    <w:p w14:paraId="583579EF" w14:textId="77777777" w:rsidR="003C6676" w:rsidRPr="00986882" w:rsidRDefault="003C6676" w:rsidP="003C6676">
      <w:pPr>
        <w:ind w:left="360"/>
        <w:rPr>
          <w:rFonts w:ascii="Arial" w:hAnsi="Arial" w:cs="Arial"/>
        </w:rPr>
      </w:pPr>
    </w:p>
    <w:tbl>
      <w:tblPr>
        <w:tblStyle w:val="TableGrid"/>
        <w:tblW w:w="0" w:type="auto"/>
        <w:tblInd w:w="360" w:type="dxa"/>
        <w:tblLook w:val="04A0" w:firstRow="1" w:lastRow="0" w:firstColumn="1" w:lastColumn="0" w:noHBand="0" w:noVBand="1"/>
      </w:tblPr>
      <w:tblGrid>
        <w:gridCol w:w="8388"/>
      </w:tblGrid>
      <w:tr w:rsidR="003C6676" w14:paraId="788084F1" w14:textId="77777777" w:rsidTr="00C82BE3">
        <w:tc>
          <w:tcPr>
            <w:tcW w:w="8388" w:type="dxa"/>
          </w:tcPr>
          <w:p w14:paraId="1693A151" w14:textId="168F7E0B" w:rsidR="003C6676" w:rsidRPr="00125287" w:rsidRDefault="003C6676" w:rsidP="00C82BE3">
            <w:pPr>
              <w:rPr>
                <w:rFonts w:ascii="Arial" w:hAnsi="Arial" w:cs="Arial"/>
                <w:sz w:val="18"/>
                <w:szCs w:val="18"/>
              </w:rPr>
            </w:pPr>
            <w:r>
              <w:rPr>
                <w:noProof/>
                <w:lang w:eastAsia="en-US" w:bidi="ar-SA"/>
              </w:rPr>
              <w:drawing>
                <wp:inline distT="0" distB="0" distL="0" distR="0" wp14:anchorId="19E33A26" wp14:editId="3D3A8897">
                  <wp:extent cx="4572000" cy="27432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A04B96" w14:textId="77777777" w:rsidR="003C6676" w:rsidRPr="00125287" w:rsidRDefault="003C6676" w:rsidP="00C82BE3">
            <w:pPr>
              <w:rPr>
                <w:rFonts w:ascii="Arial" w:hAnsi="Arial" w:cs="Arial"/>
                <w:sz w:val="18"/>
                <w:szCs w:val="18"/>
              </w:rPr>
            </w:pPr>
          </w:p>
        </w:tc>
      </w:tr>
      <w:tr w:rsidR="003C6676" w14:paraId="402990C1" w14:textId="77777777" w:rsidTr="00C82BE3">
        <w:tc>
          <w:tcPr>
            <w:tcW w:w="8388" w:type="dxa"/>
          </w:tcPr>
          <w:p w14:paraId="75790E61" w14:textId="184F36EC" w:rsidR="003C6676" w:rsidRPr="00986882" w:rsidRDefault="003C6676" w:rsidP="0060333D">
            <w:pPr>
              <w:rPr>
                <w:rFonts w:ascii="Arial" w:hAnsi="Arial" w:cs="Arial"/>
                <w:sz w:val="18"/>
                <w:szCs w:val="18"/>
              </w:rPr>
            </w:pPr>
            <w:r w:rsidRPr="00986882">
              <w:rPr>
                <w:rFonts w:ascii="Arial" w:hAnsi="Arial" w:cs="Arial"/>
                <w:b/>
                <w:sz w:val="18"/>
                <w:szCs w:val="18"/>
              </w:rPr>
              <w:t xml:space="preserve">Figure </w:t>
            </w:r>
            <w:r>
              <w:rPr>
                <w:rFonts w:ascii="Arial" w:hAnsi="Arial" w:cs="Arial"/>
                <w:b/>
                <w:sz w:val="18"/>
                <w:szCs w:val="18"/>
              </w:rPr>
              <w:t>3</w:t>
            </w:r>
            <w:r w:rsidRPr="00986882">
              <w:rPr>
                <w:rFonts w:ascii="Arial" w:hAnsi="Arial" w:cs="Arial"/>
                <w:b/>
                <w:sz w:val="18"/>
                <w:szCs w:val="18"/>
              </w:rPr>
              <w:t>.</w:t>
            </w:r>
            <w:r>
              <w:rPr>
                <w:rFonts w:ascii="Arial" w:hAnsi="Arial" w:cs="Arial"/>
                <w:sz w:val="18"/>
                <w:szCs w:val="18"/>
              </w:rPr>
              <w:t xml:space="preserve">  Same as Figure 2, but </w:t>
            </w:r>
            <w:r w:rsidR="0060333D" w:rsidRPr="0060333D">
              <w:rPr>
                <w:rFonts w:ascii="Arial" w:hAnsi="Arial" w:cs="Arial"/>
                <w:b/>
                <w:sz w:val="18"/>
                <w:szCs w:val="18"/>
              </w:rPr>
              <w:t xml:space="preserve">pulsatile </w:t>
            </w:r>
            <w:r w:rsidR="0060333D">
              <w:rPr>
                <w:rFonts w:ascii="Arial" w:hAnsi="Arial" w:cs="Arial"/>
                <w:sz w:val="18"/>
                <w:szCs w:val="18"/>
              </w:rPr>
              <w:t xml:space="preserve">flow at a rate of up to </w:t>
            </w:r>
            <w:r>
              <w:rPr>
                <w:rFonts w:ascii="Arial" w:hAnsi="Arial" w:cs="Arial"/>
                <w:sz w:val="18"/>
                <w:szCs w:val="18"/>
              </w:rPr>
              <w:t xml:space="preserve">350 mL/min. </w:t>
            </w:r>
            <w:r w:rsidR="0060333D">
              <w:rPr>
                <w:rFonts w:ascii="Arial" w:hAnsi="Arial" w:cs="Arial"/>
                <w:sz w:val="18"/>
                <w:szCs w:val="18"/>
              </w:rPr>
              <w:t xml:space="preserve"> </w:t>
            </w:r>
          </w:p>
        </w:tc>
      </w:tr>
    </w:tbl>
    <w:p w14:paraId="78C4214D" w14:textId="77777777" w:rsidR="00DC1F92" w:rsidRDefault="00DC1F92" w:rsidP="00632251">
      <w:pPr>
        <w:rPr>
          <w:rFonts w:ascii="Arial" w:hAnsi="Arial"/>
        </w:rPr>
      </w:pPr>
    </w:p>
    <w:p w14:paraId="78099CE8" w14:textId="71151B1E" w:rsidR="00272256" w:rsidRDefault="00272256">
      <w:pPr>
        <w:rPr>
          <w:rFonts w:ascii="Arial" w:hAnsi="Arial" w:cs="Arial"/>
        </w:rPr>
      </w:pPr>
      <w:r>
        <w:rPr>
          <w:rFonts w:ascii="Arial" w:hAnsi="Arial" w:cs="Arial"/>
        </w:rPr>
        <w:br w:type="page"/>
      </w:r>
    </w:p>
    <w:p w14:paraId="51BE4EB3" w14:textId="77777777" w:rsidR="00C82BE3" w:rsidRPr="00986882" w:rsidRDefault="00C82BE3" w:rsidP="00C82BE3">
      <w:pPr>
        <w:ind w:left="360"/>
        <w:rPr>
          <w:rFonts w:ascii="Arial" w:hAnsi="Arial" w:cs="Arial"/>
        </w:rPr>
      </w:pPr>
    </w:p>
    <w:tbl>
      <w:tblPr>
        <w:tblStyle w:val="TableGrid"/>
        <w:tblW w:w="0" w:type="auto"/>
        <w:tblInd w:w="360" w:type="dxa"/>
        <w:tblLook w:val="04A0" w:firstRow="1" w:lastRow="0" w:firstColumn="1" w:lastColumn="0" w:noHBand="0" w:noVBand="1"/>
      </w:tblPr>
      <w:tblGrid>
        <w:gridCol w:w="8388"/>
      </w:tblGrid>
      <w:tr w:rsidR="00C82BE3" w14:paraId="59167D4B" w14:textId="77777777" w:rsidTr="00C82BE3">
        <w:tc>
          <w:tcPr>
            <w:tcW w:w="8388" w:type="dxa"/>
          </w:tcPr>
          <w:p w14:paraId="23D573C8" w14:textId="294E98E0" w:rsidR="00C82BE3" w:rsidRDefault="00C82BE3" w:rsidP="00C82BE3">
            <w:pPr>
              <w:rPr>
                <w:rFonts w:ascii="Arial" w:hAnsi="Arial" w:cs="Arial"/>
                <w:sz w:val="18"/>
                <w:szCs w:val="18"/>
              </w:rPr>
            </w:pPr>
            <w:r>
              <w:rPr>
                <w:noProof/>
                <w:lang w:eastAsia="en-US" w:bidi="ar-SA"/>
              </w:rPr>
              <w:drawing>
                <wp:inline distT="0" distB="0" distL="0" distR="0" wp14:anchorId="474B811F" wp14:editId="36A5617F">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DA3B16" w14:textId="77777777" w:rsidR="005F02B5" w:rsidRDefault="005F02B5" w:rsidP="00C82BE3">
            <w:pPr>
              <w:rPr>
                <w:rFonts w:ascii="Arial" w:hAnsi="Arial" w:cs="Arial"/>
                <w:sz w:val="18"/>
                <w:szCs w:val="18"/>
              </w:rPr>
            </w:pPr>
          </w:p>
          <w:p w14:paraId="7A9561E5" w14:textId="76D8DC9F" w:rsidR="005F02B5" w:rsidRPr="00125287" w:rsidRDefault="005F02B5" w:rsidP="00C82BE3">
            <w:pPr>
              <w:rPr>
                <w:rFonts w:ascii="Arial" w:hAnsi="Arial" w:cs="Arial"/>
                <w:sz w:val="18"/>
                <w:szCs w:val="18"/>
              </w:rPr>
            </w:pPr>
            <w:r>
              <w:rPr>
                <w:noProof/>
                <w:lang w:eastAsia="en-US" w:bidi="ar-SA"/>
              </w:rPr>
              <w:drawing>
                <wp:inline distT="0" distB="0" distL="0" distR="0" wp14:anchorId="7894C1E9" wp14:editId="7DDFF51C">
                  <wp:extent cx="4572000" cy="2743200"/>
                  <wp:effectExtent l="0" t="0" r="2540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C7911A" w14:textId="77777777" w:rsidR="00C82BE3" w:rsidRPr="00125287" w:rsidRDefault="00C82BE3" w:rsidP="00C82BE3">
            <w:pPr>
              <w:rPr>
                <w:rFonts w:ascii="Arial" w:hAnsi="Arial" w:cs="Arial"/>
                <w:sz w:val="18"/>
                <w:szCs w:val="18"/>
              </w:rPr>
            </w:pPr>
          </w:p>
        </w:tc>
      </w:tr>
      <w:tr w:rsidR="00C82BE3" w14:paraId="56485C5F" w14:textId="77777777" w:rsidTr="00C82BE3">
        <w:tc>
          <w:tcPr>
            <w:tcW w:w="8388" w:type="dxa"/>
          </w:tcPr>
          <w:p w14:paraId="4ED180D5" w14:textId="1902C3A4" w:rsidR="00C82BE3" w:rsidRPr="00986882" w:rsidRDefault="00C82BE3" w:rsidP="005F02B5">
            <w:pPr>
              <w:rPr>
                <w:rFonts w:ascii="Arial" w:hAnsi="Arial" w:cs="Arial"/>
                <w:sz w:val="18"/>
                <w:szCs w:val="18"/>
              </w:rPr>
            </w:pPr>
            <w:r w:rsidRPr="00986882">
              <w:rPr>
                <w:rFonts w:ascii="Arial" w:hAnsi="Arial" w:cs="Arial"/>
                <w:b/>
                <w:sz w:val="18"/>
                <w:szCs w:val="18"/>
              </w:rPr>
              <w:t xml:space="preserve">Figure </w:t>
            </w:r>
            <w:r w:rsidR="005F02B5">
              <w:rPr>
                <w:rFonts w:ascii="Arial" w:hAnsi="Arial" w:cs="Arial"/>
                <w:b/>
                <w:sz w:val="18"/>
                <w:szCs w:val="18"/>
              </w:rPr>
              <w:t>4</w:t>
            </w:r>
            <w:r w:rsidRPr="00986882">
              <w:rPr>
                <w:rFonts w:ascii="Arial" w:hAnsi="Arial" w:cs="Arial"/>
                <w:b/>
                <w:sz w:val="18"/>
                <w:szCs w:val="18"/>
              </w:rPr>
              <w:t>.</w:t>
            </w:r>
            <w:r>
              <w:rPr>
                <w:rFonts w:ascii="Arial" w:hAnsi="Arial" w:cs="Arial"/>
                <w:sz w:val="18"/>
                <w:szCs w:val="18"/>
              </w:rPr>
              <w:t xml:space="preserve">  Same as Figure </w:t>
            </w:r>
            <w:r w:rsidR="005F02B5">
              <w:rPr>
                <w:rFonts w:ascii="Arial" w:hAnsi="Arial" w:cs="Arial"/>
                <w:sz w:val="18"/>
                <w:szCs w:val="18"/>
              </w:rPr>
              <w:t>2</w:t>
            </w:r>
            <w:r>
              <w:rPr>
                <w:rFonts w:ascii="Arial" w:hAnsi="Arial" w:cs="Arial"/>
                <w:sz w:val="18"/>
                <w:szCs w:val="18"/>
              </w:rPr>
              <w:t>, but</w:t>
            </w:r>
            <w:r w:rsidR="005F02B5">
              <w:rPr>
                <w:rFonts w:ascii="Arial" w:hAnsi="Arial" w:cs="Arial"/>
                <w:sz w:val="18"/>
                <w:szCs w:val="18"/>
              </w:rPr>
              <w:t xml:space="preserve"> </w:t>
            </w:r>
            <w:r w:rsidR="005F02B5" w:rsidRPr="00B47EB4">
              <w:rPr>
                <w:rFonts w:ascii="Arial" w:hAnsi="Arial" w:cs="Arial"/>
                <w:b/>
                <w:sz w:val="18"/>
                <w:szCs w:val="18"/>
              </w:rPr>
              <w:t>curved tubing section</w:t>
            </w:r>
            <w:r w:rsidR="005F02B5" w:rsidRPr="005F02B5">
              <w:rPr>
                <w:rFonts w:ascii="Arial" w:hAnsi="Arial" w:cs="Arial"/>
                <w:sz w:val="18"/>
                <w:szCs w:val="18"/>
              </w:rPr>
              <w:t xml:space="preserve">. </w:t>
            </w:r>
            <w:r w:rsidR="005F02B5">
              <w:rPr>
                <w:rFonts w:ascii="Arial" w:hAnsi="Arial" w:cs="Arial"/>
                <w:sz w:val="18"/>
                <w:szCs w:val="18"/>
              </w:rPr>
              <w:t xml:space="preserve"> Constant </w:t>
            </w:r>
            <w:r>
              <w:rPr>
                <w:rFonts w:ascii="Arial" w:hAnsi="Arial" w:cs="Arial"/>
                <w:sz w:val="18"/>
                <w:szCs w:val="18"/>
              </w:rPr>
              <w:t>flow at a rate of up to 5</w:t>
            </w:r>
            <w:r w:rsidR="005F02B5">
              <w:rPr>
                <w:rFonts w:ascii="Arial" w:hAnsi="Arial" w:cs="Arial"/>
                <w:sz w:val="18"/>
                <w:szCs w:val="18"/>
              </w:rPr>
              <w:t>3</w:t>
            </w:r>
            <w:r>
              <w:rPr>
                <w:rFonts w:ascii="Arial" w:hAnsi="Arial" w:cs="Arial"/>
                <w:sz w:val="18"/>
                <w:szCs w:val="18"/>
              </w:rPr>
              <w:t xml:space="preserve">0 mL/min.  </w:t>
            </w:r>
            <w:r w:rsidR="005F02B5">
              <w:rPr>
                <w:rFonts w:ascii="Arial" w:hAnsi="Arial" w:cs="Arial"/>
                <w:sz w:val="18"/>
                <w:szCs w:val="18"/>
              </w:rPr>
              <w:t xml:space="preserve">Overestimate of 23%.  </w:t>
            </w:r>
            <w:r w:rsidR="00EB6E67" w:rsidRPr="00EB6E67">
              <w:rPr>
                <w:rFonts w:ascii="Arial" w:hAnsi="Arial" w:cs="Arial"/>
                <w:b/>
                <w:sz w:val="18"/>
                <w:szCs w:val="18"/>
                <w:u w:val="single"/>
              </w:rPr>
              <w:t>NOTE:</w:t>
            </w:r>
            <w:r w:rsidR="00EB6E67">
              <w:rPr>
                <w:rFonts w:ascii="Arial" w:hAnsi="Arial" w:cs="Arial"/>
                <w:sz w:val="18"/>
                <w:szCs w:val="18"/>
              </w:rPr>
              <w:t xml:space="preserve"> Line fits are only shown to illustrate the estimate relative to the actual pump flow.  Y at x=0 is forced to zero.</w:t>
            </w:r>
          </w:p>
        </w:tc>
      </w:tr>
    </w:tbl>
    <w:p w14:paraId="7F30390D" w14:textId="77777777" w:rsidR="00C82BE3" w:rsidRDefault="00C82BE3" w:rsidP="00632251">
      <w:pPr>
        <w:rPr>
          <w:rFonts w:ascii="Arial" w:hAnsi="Arial"/>
        </w:rPr>
      </w:pPr>
    </w:p>
    <w:p w14:paraId="59A79C70" w14:textId="0EEB34D8" w:rsidR="00E477D5" w:rsidRDefault="00E477D5">
      <w:pPr>
        <w:rPr>
          <w:rFonts w:ascii="Arial" w:hAnsi="Arial" w:cs="Arial"/>
        </w:rPr>
      </w:pPr>
      <w:r>
        <w:rPr>
          <w:rFonts w:ascii="Arial" w:hAnsi="Arial" w:cs="Arial"/>
        </w:rPr>
        <w:br w:type="page"/>
      </w:r>
    </w:p>
    <w:p w14:paraId="705702AE" w14:textId="77777777" w:rsidR="005F02B5" w:rsidRPr="00986882" w:rsidRDefault="005F02B5" w:rsidP="005F02B5">
      <w:pPr>
        <w:ind w:left="360"/>
        <w:rPr>
          <w:rFonts w:ascii="Arial" w:hAnsi="Arial" w:cs="Arial"/>
        </w:rPr>
      </w:pPr>
    </w:p>
    <w:tbl>
      <w:tblPr>
        <w:tblStyle w:val="TableGrid"/>
        <w:tblW w:w="0" w:type="auto"/>
        <w:tblInd w:w="360" w:type="dxa"/>
        <w:tblLook w:val="04A0" w:firstRow="1" w:lastRow="0" w:firstColumn="1" w:lastColumn="0" w:noHBand="0" w:noVBand="1"/>
      </w:tblPr>
      <w:tblGrid>
        <w:gridCol w:w="8388"/>
      </w:tblGrid>
      <w:tr w:rsidR="005F02B5" w14:paraId="751331D0" w14:textId="77777777" w:rsidTr="0025419B">
        <w:tc>
          <w:tcPr>
            <w:tcW w:w="8388" w:type="dxa"/>
          </w:tcPr>
          <w:p w14:paraId="0E294FBB" w14:textId="3C771C8F" w:rsidR="005F02B5" w:rsidRDefault="005F02B5" w:rsidP="0025419B">
            <w:pPr>
              <w:rPr>
                <w:rFonts w:ascii="Arial" w:hAnsi="Arial" w:cs="Arial"/>
                <w:sz w:val="18"/>
                <w:szCs w:val="18"/>
              </w:rPr>
            </w:pPr>
            <w:r>
              <w:rPr>
                <w:noProof/>
                <w:lang w:eastAsia="en-US" w:bidi="ar-SA"/>
              </w:rPr>
              <w:drawing>
                <wp:inline distT="0" distB="0" distL="0" distR="0" wp14:anchorId="408F6973" wp14:editId="58CD2FE7">
                  <wp:extent cx="4572000" cy="2743200"/>
                  <wp:effectExtent l="0" t="0" r="254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E460A5" w14:textId="77777777" w:rsidR="005F02B5" w:rsidRDefault="005F02B5" w:rsidP="0025419B">
            <w:pPr>
              <w:rPr>
                <w:rFonts w:ascii="Arial" w:hAnsi="Arial" w:cs="Arial"/>
                <w:sz w:val="18"/>
                <w:szCs w:val="18"/>
              </w:rPr>
            </w:pPr>
          </w:p>
          <w:p w14:paraId="115C7E20" w14:textId="3894D227" w:rsidR="005F02B5" w:rsidRPr="00125287" w:rsidRDefault="005F02B5" w:rsidP="0025419B">
            <w:pPr>
              <w:rPr>
                <w:rFonts w:ascii="Arial" w:hAnsi="Arial" w:cs="Arial"/>
                <w:sz w:val="18"/>
                <w:szCs w:val="18"/>
              </w:rPr>
            </w:pPr>
            <w:r>
              <w:rPr>
                <w:noProof/>
                <w:lang w:eastAsia="en-US" w:bidi="ar-SA"/>
              </w:rPr>
              <w:drawing>
                <wp:inline distT="0" distB="0" distL="0" distR="0" wp14:anchorId="404EF976" wp14:editId="30C4EECC">
                  <wp:extent cx="4572000" cy="2743200"/>
                  <wp:effectExtent l="0" t="0" r="25400" b="254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5F3F7C" w14:textId="77777777" w:rsidR="005F02B5" w:rsidRPr="00125287" w:rsidRDefault="005F02B5" w:rsidP="0025419B">
            <w:pPr>
              <w:rPr>
                <w:rFonts w:ascii="Arial" w:hAnsi="Arial" w:cs="Arial"/>
                <w:sz w:val="18"/>
                <w:szCs w:val="18"/>
              </w:rPr>
            </w:pPr>
          </w:p>
        </w:tc>
      </w:tr>
      <w:tr w:rsidR="005F02B5" w14:paraId="2F18660D" w14:textId="77777777" w:rsidTr="0025419B">
        <w:tc>
          <w:tcPr>
            <w:tcW w:w="8388" w:type="dxa"/>
          </w:tcPr>
          <w:p w14:paraId="7C6AFA7C" w14:textId="4791C80A" w:rsidR="005F02B5" w:rsidRPr="00986882" w:rsidRDefault="005F02B5" w:rsidP="00EB6E67">
            <w:pPr>
              <w:rPr>
                <w:rFonts w:ascii="Arial" w:hAnsi="Arial" w:cs="Arial"/>
                <w:sz w:val="18"/>
                <w:szCs w:val="18"/>
              </w:rPr>
            </w:pPr>
            <w:r w:rsidRPr="00986882">
              <w:rPr>
                <w:rFonts w:ascii="Arial" w:hAnsi="Arial" w:cs="Arial"/>
                <w:b/>
                <w:sz w:val="18"/>
                <w:szCs w:val="18"/>
              </w:rPr>
              <w:t xml:space="preserve">Figure </w:t>
            </w:r>
            <w:r>
              <w:rPr>
                <w:rFonts w:ascii="Arial" w:hAnsi="Arial" w:cs="Arial"/>
                <w:b/>
                <w:sz w:val="18"/>
                <w:szCs w:val="18"/>
              </w:rPr>
              <w:t>5</w:t>
            </w:r>
            <w:r w:rsidRPr="00986882">
              <w:rPr>
                <w:rFonts w:ascii="Arial" w:hAnsi="Arial" w:cs="Arial"/>
                <w:b/>
                <w:sz w:val="18"/>
                <w:szCs w:val="18"/>
              </w:rPr>
              <w:t>.</w:t>
            </w:r>
            <w:r>
              <w:rPr>
                <w:rFonts w:ascii="Arial" w:hAnsi="Arial" w:cs="Arial"/>
                <w:sz w:val="18"/>
                <w:szCs w:val="18"/>
              </w:rPr>
              <w:t xml:space="preserve">  Same a Figure 2, imaging in the </w:t>
            </w:r>
            <w:r w:rsidRPr="00B47EB4">
              <w:rPr>
                <w:rFonts w:ascii="Arial" w:hAnsi="Arial" w:cs="Arial"/>
                <w:b/>
                <w:sz w:val="18"/>
                <w:szCs w:val="18"/>
              </w:rPr>
              <w:t>stenosis</w:t>
            </w:r>
            <w:r>
              <w:rPr>
                <w:rFonts w:ascii="Arial" w:hAnsi="Arial" w:cs="Arial"/>
                <w:sz w:val="18"/>
                <w:szCs w:val="18"/>
              </w:rPr>
              <w:t xml:space="preserve"> (top) and post stenosis (bottom). </w:t>
            </w:r>
            <w:r w:rsidR="00BF5F66">
              <w:rPr>
                <w:rFonts w:ascii="Arial" w:hAnsi="Arial" w:cs="Arial"/>
                <w:sz w:val="18"/>
                <w:szCs w:val="18"/>
              </w:rPr>
              <w:t xml:space="preserve"> Not shown are series 2 values out of range one &gt;1400 (top) and the other &gt;1800 mL/min (bottom).  </w:t>
            </w:r>
            <w:r w:rsidR="00EB6E67" w:rsidRPr="00EB6E67">
              <w:rPr>
                <w:rFonts w:ascii="Arial" w:hAnsi="Arial" w:cs="Arial"/>
                <w:b/>
                <w:sz w:val="18"/>
                <w:szCs w:val="18"/>
                <w:u w:val="single"/>
              </w:rPr>
              <w:t>NOTE:</w:t>
            </w:r>
            <w:r w:rsidR="00EB6E67">
              <w:rPr>
                <w:rFonts w:ascii="Arial" w:hAnsi="Arial" w:cs="Arial"/>
                <w:sz w:val="18"/>
                <w:szCs w:val="18"/>
              </w:rPr>
              <w:t xml:space="preserve"> Line fits are only shown to illustrate the estimate relative to the actual pump flow.  Y at x=0 is forced to zero.  </w:t>
            </w:r>
          </w:p>
        </w:tc>
      </w:tr>
      <w:tr w:rsidR="00EB6E67" w14:paraId="3A798F50" w14:textId="77777777" w:rsidTr="0025419B">
        <w:tc>
          <w:tcPr>
            <w:tcW w:w="8388" w:type="dxa"/>
          </w:tcPr>
          <w:p w14:paraId="32B3E589" w14:textId="77777777" w:rsidR="00EB6E67" w:rsidRPr="00986882" w:rsidRDefault="00EB6E67" w:rsidP="005F02B5">
            <w:pPr>
              <w:rPr>
                <w:rFonts w:ascii="Arial" w:hAnsi="Arial" w:cs="Arial"/>
                <w:b/>
                <w:sz w:val="18"/>
                <w:szCs w:val="18"/>
              </w:rPr>
            </w:pPr>
          </w:p>
        </w:tc>
      </w:tr>
    </w:tbl>
    <w:p w14:paraId="533B97C7" w14:textId="77777777" w:rsidR="005F02B5" w:rsidRDefault="005F02B5" w:rsidP="00632251">
      <w:pPr>
        <w:rPr>
          <w:rFonts w:ascii="Arial" w:hAnsi="Arial"/>
        </w:rPr>
      </w:pPr>
    </w:p>
    <w:p w14:paraId="303A990B" w14:textId="77777777" w:rsidR="005F02B5" w:rsidRDefault="005F02B5" w:rsidP="00632251">
      <w:pPr>
        <w:rPr>
          <w:rFonts w:ascii="Arial" w:hAnsi="Arial"/>
        </w:rPr>
      </w:pPr>
    </w:p>
    <w:p w14:paraId="530DF61D" w14:textId="77777777" w:rsidR="005F02B5" w:rsidRPr="005E2AEF" w:rsidRDefault="005F02B5" w:rsidP="00632251">
      <w:pPr>
        <w:rPr>
          <w:rFonts w:ascii="Arial" w:hAnsi="Arial"/>
        </w:rPr>
      </w:pPr>
    </w:p>
    <w:sectPr w:rsidR="005F02B5" w:rsidRPr="005E2AEF" w:rsidSect="00343C9B">
      <w:type w:val="continuous"/>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74CED"/>
    <w:multiLevelType w:val="hybridMultilevel"/>
    <w:tmpl w:val="3EA8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14E4D"/>
    <w:multiLevelType w:val="multilevel"/>
    <w:tmpl w:val="A9B8A0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44C5ADF"/>
    <w:multiLevelType w:val="hybridMultilevel"/>
    <w:tmpl w:val="D91A7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D0AA4"/>
    <w:multiLevelType w:val="multilevel"/>
    <w:tmpl w:val="CCE2AF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F422D6C"/>
    <w:multiLevelType w:val="hybridMultilevel"/>
    <w:tmpl w:val="6D44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A3663"/>
    <w:multiLevelType w:val="hybridMultilevel"/>
    <w:tmpl w:val="3EA8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0E4467"/>
    <w:multiLevelType w:val="multilevel"/>
    <w:tmpl w:val="A9B8A0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7440219"/>
    <w:multiLevelType w:val="hybridMultilevel"/>
    <w:tmpl w:val="3E800D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61431063"/>
    <w:multiLevelType w:val="hybridMultilevel"/>
    <w:tmpl w:val="78D4B800"/>
    <w:lvl w:ilvl="0" w:tplc="0B90DB60">
      <w:start w:val="1"/>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893E7B"/>
    <w:multiLevelType w:val="hybridMultilevel"/>
    <w:tmpl w:val="78EEA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5C266F"/>
    <w:multiLevelType w:val="multilevel"/>
    <w:tmpl w:val="320EB8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712E45"/>
    <w:multiLevelType w:val="hybridMultilevel"/>
    <w:tmpl w:val="3D14B7BA"/>
    <w:lvl w:ilvl="0" w:tplc="86B0B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2"/>
  </w:num>
  <w:num w:numId="5">
    <w:abstractNumId w:val="3"/>
  </w:num>
  <w:num w:numId="6">
    <w:abstractNumId w:val="4"/>
  </w:num>
  <w:num w:numId="7">
    <w:abstractNumId w:val="11"/>
  </w:num>
  <w:num w:numId="8">
    <w:abstractNumId w:val="1"/>
  </w:num>
  <w:num w:numId="9">
    <w:abstractNumId w:val="9"/>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1B3"/>
    <w:rsid w:val="00007FC0"/>
    <w:rsid w:val="00012942"/>
    <w:rsid w:val="00017A5E"/>
    <w:rsid w:val="00020182"/>
    <w:rsid w:val="000331CE"/>
    <w:rsid w:val="00036E23"/>
    <w:rsid w:val="00041644"/>
    <w:rsid w:val="00041683"/>
    <w:rsid w:val="00042030"/>
    <w:rsid w:val="00044A12"/>
    <w:rsid w:val="00055899"/>
    <w:rsid w:val="000567BE"/>
    <w:rsid w:val="00061A04"/>
    <w:rsid w:val="00070A9D"/>
    <w:rsid w:val="00072290"/>
    <w:rsid w:val="00073C8A"/>
    <w:rsid w:val="00075253"/>
    <w:rsid w:val="00080239"/>
    <w:rsid w:val="00085D0B"/>
    <w:rsid w:val="000A6ACE"/>
    <w:rsid w:val="000A7684"/>
    <w:rsid w:val="000E5B59"/>
    <w:rsid w:val="000F40D5"/>
    <w:rsid w:val="000F7F10"/>
    <w:rsid w:val="00125287"/>
    <w:rsid w:val="0012585E"/>
    <w:rsid w:val="00143EEB"/>
    <w:rsid w:val="001529B0"/>
    <w:rsid w:val="00186F0B"/>
    <w:rsid w:val="00193E38"/>
    <w:rsid w:val="001A10A4"/>
    <w:rsid w:val="001A2A96"/>
    <w:rsid w:val="001B064C"/>
    <w:rsid w:val="001D5DA5"/>
    <w:rsid w:val="001E5E16"/>
    <w:rsid w:val="001F384D"/>
    <w:rsid w:val="00202A83"/>
    <w:rsid w:val="0020400A"/>
    <w:rsid w:val="00211EBF"/>
    <w:rsid w:val="00212B7B"/>
    <w:rsid w:val="00221A82"/>
    <w:rsid w:val="00222813"/>
    <w:rsid w:val="0025419B"/>
    <w:rsid w:val="00260E85"/>
    <w:rsid w:val="002630EE"/>
    <w:rsid w:val="00266070"/>
    <w:rsid w:val="00272256"/>
    <w:rsid w:val="00275A1B"/>
    <w:rsid w:val="0027669A"/>
    <w:rsid w:val="0028686B"/>
    <w:rsid w:val="00290CEA"/>
    <w:rsid w:val="00291B07"/>
    <w:rsid w:val="002923CD"/>
    <w:rsid w:val="00293346"/>
    <w:rsid w:val="002A5520"/>
    <w:rsid w:val="002A7054"/>
    <w:rsid w:val="002B0F5B"/>
    <w:rsid w:val="002B2840"/>
    <w:rsid w:val="002B6DCE"/>
    <w:rsid w:val="002C727C"/>
    <w:rsid w:val="002C7F2E"/>
    <w:rsid w:val="002D43EC"/>
    <w:rsid w:val="002F55BC"/>
    <w:rsid w:val="00302049"/>
    <w:rsid w:val="003057A6"/>
    <w:rsid w:val="00307440"/>
    <w:rsid w:val="0031002D"/>
    <w:rsid w:val="00313942"/>
    <w:rsid w:val="00315EED"/>
    <w:rsid w:val="0031625F"/>
    <w:rsid w:val="00316F8B"/>
    <w:rsid w:val="00343C9B"/>
    <w:rsid w:val="003458FA"/>
    <w:rsid w:val="003561AE"/>
    <w:rsid w:val="003804B0"/>
    <w:rsid w:val="003820D5"/>
    <w:rsid w:val="0038724F"/>
    <w:rsid w:val="003876E3"/>
    <w:rsid w:val="003B3B11"/>
    <w:rsid w:val="003B7DC4"/>
    <w:rsid w:val="003C08BE"/>
    <w:rsid w:val="003C6676"/>
    <w:rsid w:val="00401024"/>
    <w:rsid w:val="004141D6"/>
    <w:rsid w:val="004207BD"/>
    <w:rsid w:val="00420BAD"/>
    <w:rsid w:val="00427C4D"/>
    <w:rsid w:val="004362DA"/>
    <w:rsid w:val="00440C01"/>
    <w:rsid w:val="00467015"/>
    <w:rsid w:val="00467A6F"/>
    <w:rsid w:val="00475EB3"/>
    <w:rsid w:val="00483D7F"/>
    <w:rsid w:val="00492F0B"/>
    <w:rsid w:val="004C6FA6"/>
    <w:rsid w:val="004C7AF0"/>
    <w:rsid w:val="004D45F7"/>
    <w:rsid w:val="004E0FC2"/>
    <w:rsid w:val="005165EE"/>
    <w:rsid w:val="00520BD5"/>
    <w:rsid w:val="005272AD"/>
    <w:rsid w:val="00534920"/>
    <w:rsid w:val="005430E8"/>
    <w:rsid w:val="00567A9A"/>
    <w:rsid w:val="0057016A"/>
    <w:rsid w:val="005701E3"/>
    <w:rsid w:val="00571311"/>
    <w:rsid w:val="005915AE"/>
    <w:rsid w:val="005A12A7"/>
    <w:rsid w:val="005B3D06"/>
    <w:rsid w:val="005D2D7B"/>
    <w:rsid w:val="005D4BD6"/>
    <w:rsid w:val="005D5C6F"/>
    <w:rsid w:val="005D7823"/>
    <w:rsid w:val="005E2AEF"/>
    <w:rsid w:val="005F02B5"/>
    <w:rsid w:val="005F156C"/>
    <w:rsid w:val="0060333D"/>
    <w:rsid w:val="006038B1"/>
    <w:rsid w:val="00606F68"/>
    <w:rsid w:val="00632251"/>
    <w:rsid w:val="006377B2"/>
    <w:rsid w:val="00637BF7"/>
    <w:rsid w:val="006431D0"/>
    <w:rsid w:val="00643F1F"/>
    <w:rsid w:val="006459B5"/>
    <w:rsid w:val="00647503"/>
    <w:rsid w:val="0065175A"/>
    <w:rsid w:val="006566C7"/>
    <w:rsid w:val="00663A7E"/>
    <w:rsid w:val="00670268"/>
    <w:rsid w:val="006705FC"/>
    <w:rsid w:val="00672841"/>
    <w:rsid w:val="0067287E"/>
    <w:rsid w:val="00674DED"/>
    <w:rsid w:val="00676F29"/>
    <w:rsid w:val="00694807"/>
    <w:rsid w:val="00694D2E"/>
    <w:rsid w:val="006A34F9"/>
    <w:rsid w:val="006B5D45"/>
    <w:rsid w:val="006F14F0"/>
    <w:rsid w:val="007120D5"/>
    <w:rsid w:val="00721144"/>
    <w:rsid w:val="00740DFC"/>
    <w:rsid w:val="00742A4B"/>
    <w:rsid w:val="0075265E"/>
    <w:rsid w:val="00752B1F"/>
    <w:rsid w:val="00753497"/>
    <w:rsid w:val="0075552D"/>
    <w:rsid w:val="0075758C"/>
    <w:rsid w:val="007749C2"/>
    <w:rsid w:val="007845DE"/>
    <w:rsid w:val="00785EA1"/>
    <w:rsid w:val="007918E1"/>
    <w:rsid w:val="007A0BA6"/>
    <w:rsid w:val="007A0C82"/>
    <w:rsid w:val="007A449D"/>
    <w:rsid w:val="007B5E6C"/>
    <w:rsid w:val="007B7605"/>
    <w:rsid w:val="007C253B"/>
    <w:rsid w:val="007D30B8"/>
    <w:rsid w:val="00802D9D"/>
    <w:rsid w:val="0081009D"/>
    <w:rsid w:val="00810F82"/>
    <w:rsid w:val="0081469A"/>
    <w:rsid w:val="0082217F"/>
    <w:rsid w:val="0082279F"/>
    <w:rsid w:val="00831803"/>
    <w:rsid w:val="00843693"/>
    <w:rsid w:val="008517C7"/>
    <w:rsid w:val="008548F0"/>
    <w:rsid w:val="008551B3"/>
    <w:rsid w:val="00855330"/>
    <w:rsid w:val="008652B6"/>
    <w:rsid w:val="008729E1"/>
    <w:rsid w:val="00895C48"/>
    <w:rsid w:val="008A686B"/>
    <w:rsid w:val="008A7881"/>
    <w:rsid w:val="008B2BFA"/>
    <w:rsid w:val="008B67E9"/>
    <w:rsid w:val="008C5B21"/>
    <w:rsid w:val="008C6BAC"/>
    <w:rsid w:val="008C6D7F"/>
    <w:rsid w:val="008D4089"/>
    <w:rsid w:val="008D50FB"/>
    <w:rsid w:val="008E39DE"/>
    <w:rsid w:val="008E5736"/>
    <w:rsid w:val="008F02E0"/>
    <w:rsid w:val="008F3DEE"/>
    <w:rsid w:val="0091075A"/>
    <w:rsid w:val="00916353"/>
    <w:rsid w:val="00943FDE"/>
    <w:rsid w:val="00951DD4"/>
    <w:rsid w:val="009554F5"/>
    <w:rsid w:val="009709A9"/>
    <w:rsid w:val="00977A7F"/>
    <w:rsid w:val="00981EEE"/>
    <w:rsid w:val="00982EB9"/>
    <w:rsid w:val="00985961"/>
    <w:rsid w:val="00986882"/>
    <w:rsid w:val="00990DF7"/>
    <w:rsid w:val="009A0568"/>
    <w:rsid w:val="009A37A0"/>
    <w:rsid w:val="009A5A64"/>
    <w:rsid w:val="009B3C7D"/>
    <w:rsid w:val="009B61BE"/>
    <w:rsid w:val="009C3728"/>
    <w:rsid w:val="009C3F80"/>
    <w:rsid w:val="009D0670"/>
    <w:rsid w:val="009D1E16"/>
    <w:rsid w:val="009D2C48"/>
    <w:rsid w:val="009D536F"/>
    <w:rsid w:val="009E0B8C"/>
    <w:rsid w:val="009F1ABE"/>
    <w:rsid w:val="009F4F90"/>
    <w:rsid w:val="00A12720"/>
    <w:rsid w:val="00A148B8"/>
    <w:rsid w:val="00A22407"/>
    <w:rsid w:val="00A22C17"/>
    <w:rsid w:val="00A308F9"/>
    <w:rsid w:val="00A3606D"/>
    <w:rsid w:val="00A546D3"/>
    <w:rsid w:val="00A665F7"/>
    <w:rsid w:val="00A7530F"/>
    <w:rsid w:val="00A8373E"/>
    <w:rsid w:val="00A861B0"/>
    <w:rsid w:val="00A86506"/>
    <w:rsid w:val="00A964B9"/>
    <w:rsid w:val="00AA56AF"/>
    <w:rsid w:val="00AB711A"/>
    <w:rsid w:val="00AC15DD"/>
    <w:rsid w:val="00AC34DB"/>
    <w:rsid w:val="00AD152D"/>
    <w:rsid w:val="00AD3AA4"/>
    <w:rsid w:val="00AD5A21"/>
    <w:rsid w:val="00AF2095"/>
    <w:rsid w:val="00AF3E57"/>
    <w:rsid w:val="00AF726E"/>
    <w:rsid w:val="00B017DA"/>
    <w:rsid w:val="00B06087"/>
    <w:rsid w:val="00B06305"/>
    <w:rsid w:val="00B17C31"/>
    <w:rsid w:val="00B2193A"/>
    <w:rsid w:val="00B23CD8"/>
    <w:rsid w:val="00B258B4"/>
    <w:rsid w:val="00B35076"/>
    <w:rsid w:val="00B456ED"/>
    <w:rsid w:val="00B45E2A"/>
    <w:rsid w:val="00B462C9"/>
    <w:rsid w:val="00B47EB4"/>
    <w:rsid w:val="00B52F3B"/>
    <w:rsid w:val="00B608A2"/>
    <w:rsid w:val="00B609E6"/>
    <w:rsid w:val="00B619A1"/>
    <w:rsid w:val="00B637FA"/>
    <w:rsid w:val="00B737F2"/>
    <w:rsid w:val="00B75B83"/>
    <w:rsid w:val="00B76760"/>
    <w:rsid w:val="00B8073F"/>
    <w:rsid w:val="00B811BC"/>
    <w:rsid w:val="00B90FAD"/>
    <w:rsid w:val="00B94750"/>
    <w:rsid w:val="00B965BD"/>
    <w:rsid w:val="00BB630E"/>
    <w:rsid w:val="00BC29D2"/>
    <w:rsid w:val="00BC67D5"/>
    <w:rsid w:val="00BD788B"/>
    <w:rsid w:val="00BE5801"/>
    <w:rsid w:val="00BE58ED"/>
    <w:rsid w:val="00BF2C0B"/>
    <w:rsid w:val="00BF391E"/>
    <w:rsid w:val="00BF5F66"/>
    <w:rsid w:val="00BF6301"/>
    <w:rsid w:val="00C02A93"/>
    <w:rsid w:val="00C16250"/>
    <w:rsid w:val="00C2267D"/>
    <w:rsid w:val="00C23C3C"/>
    <w:rsid w:val="00C46600"/>
    <w:rsid w:val="00C46DB5"/>
    <w:rsid w:val="00C64A8F"/>
    <w:rsid w:val="00C70099"/>
    <w:rsid w:val="00C76A8C"/>
    <w:rsid w:val="00C82BE3"/>
    <w:rsid w:val="00C92F5B"/>
    <w:rsid w:val="00C97990"/>
    <w:rsid w:val="00CA415A"/>
    <w:rsid w:val="00CA44B6"/>
    <w:rsid w:val="00CA716F"/>
    <w:rsid w:val="00CB0522"/>
    <w:rsid w:val="00CB0FD3"/>
    <w:rsid w:val="00CB710D"/>
    <w:rsid w:val="00CB726B"/>
    <w:rsid w:val="00CC4C59"/>
    <w:rsid w:val="00CE39DB"/>
    <w:rsid w:val="00CF37D0"/>
    <w:rsid w:val="00D0223E"/>
    <w:rsid w:val="00D2590D"/>
    <w:rsid w:val="00D33246"/>
    <w:rsid w:val="00D35217"/>
    <w:rsid w:val="00D374C9"/>
    <w:rsid w:val="00D420BA"/>
    <w:rsid w:val="00D50AF8"/>
    <w:rsid w:val="00D57636"/>
    <w:rsid w:val="00D720A6"/>
    <w:rsid w:val="00D7305F"/>
    <w:rsid w:val="00D74724"/>
    <w:rsid w:val="00D7543A"/>
    <w:rsid w:val="00DB4DEA"/>
    <w:rsid w:val="00DB5B22"/>
    <w:rsid w:val="00DB6B34"/>
    <w:rsid w:val="00DC1F92"/>
    <w:rsid w:val="00DD3D84"/>
    <w:rsid w:val="00DE0B46"/>
    <w:rsid w:val="00DF3853"/>
    <w:rsid w:val="00DF5332"/>
    <w:rsid w:val="00E10137"/>
    <w:rsid w:val="00E14174"/>
    <w:rsid w:val="00E14350"/>
    <w:rsid w:val="00E159E8"/>
    <w:rsid w:val="00E342D6"/>
    <w:rsid w:val="00E40D84"/>
    <w:rsid w:val="00E477D5"/>
    <w:rsid w:val="00E647CB"/>
    <w:rsid w:val="00E64ACD"/>
    <w:rsid w:val="00E667F2"/>
    <w:rsid w:val="00E70DFF"/>
    <w:rsid w:val="00E7271A"/>
    <w:rsid w:val="00E80936"/>
    <w:rsid w:val="00E911BF"/>
    <w:rsid w:val="00E92D13"/>
    <w:rsid w:val="00EA1D6C"/>
    <w:rsid w:val="00EA5B11"/>
    <w:rsid w:val="00EA651B"/>
    <w:rsid w:val="00EB2E8A"/>
    <w:rsid w:val="00EB301A"/>
    <w:rsid w:val="00EB4BBC"/>
    <w:rsid w:val="00EB6E67"/>
    <w:rsid w:val="00EC272C"/>
    <w:rsid w:val="00ED1A1A"/>
    <w:rsid w:val="00EE1D97"/>
    <w:rsid w:val="00EF00EB"/>
    <w:rsid w:val="00EF43E0"/>
    <w:rsid w:val="00F119E9"/>
    <w:rsid w:val="00F153DA"/>
    <w:rsid w:val="00F31026"/>
    <w:rsid w:val="00F36225"/>
    <w:rsid w:val="00F5373F"/>
    <w:rsid w:val="00F54708"/>
    <w:rsid w:val="00F712B8"/>
    <w:rsid w:val="00F814E0"/>
    <w:rsid w:val="00F84382"/>
    <w:rsid w:val="00F86994"/>
    <w:rsid w:val="00F902D9"/>
    <w:rsid w:val="00F963F6"/>
    <w:rsid w:val="00FA6639"/>
    <w:rsid w:val="00FB3379"/>
    <w:rsid w:val="00FC095B"/>
    <w:rsid w:val="00FD09FF"/>
    <w:rsid w:val="00FD0E05"/>
    <w:rsid w:val="00FD2217"/>
    <w:rsid w:val="00FD31CC"/>
    <w:rsid w:val="00FE6601"/>
    <w:rsid w:val="00FF3C23"/>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A1A9A"/>
  <w15:docId w15:val="{8D9C5B53-36F2-49B0-A9C4-7225D74C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ABE"/>
  </w:style>
  <w:style w:type="paragraph" w:styleId="Heading2">
    <w:name w:val="heading 2"/>
    <w:basedOn w:val="Normal"/>
    <w:next w:val="Normal"/>
    <w:link w:val="Heading2Char"/>
    <w:uiPriority w:val="9"/>
    <w:semiHidden/>
    <w:unhideWhenUsed/>
    <w:qFormat/>
    <w:rsid w:val="00895C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r">
    <w:name w:val="adr"/>
    <w:basedOn w:val="DefaultParagraphFont"/>
    <w:rsid w:val="008551B3"/>
  </w:style>
  <w:style w:type="character" w:customStyle="1" w:styleId="Heading2Char">
    <w:name w:val="Heading 2 Char"/>
    <w:basedOn w:val="DefaultParagraphFont"/>
    <w:link w:val="Heading2"/>
    <w:uiPriority w:val="9"/>
    <w:semiHidden/>
    <w:rsid w:val="00895C48"/>
    <w:rPr>
      <w:rFonts w:asciiTheme="majorHAnsi" w:eastAsiaTheme="majorEastAsia" w:hAnsiTheme="majorHAnsi" w:cstheme="majorBidi"/>
      <w:b/>
      <w:bCs/>
      <w:color w:val="4F81BD" w:themeColor="accent1"/>
      <w:sz w:val="26"/>
      <w:szCs w:val="26"/>
    </w:rPr>
  </w:style>
  <w:style w:type="paragraph" w:customStyle="1" w:styleId="ReturnAddress">
    <w:name w:val="Return Address"/>
    <w:basedOn w:val="Normal"/>
    <w:rsid w:val="001A2A96"/>
    <w:pPr>
      <w:widowControl w:val="0"/>
      <w:spacing w:after="0" w:line="240" w:lineRule="auto"/>
    </w:pPr>
    <w:rPr>
      <w:rFonts w:ascii="Times New Roman" w:eastAsia="Times New Roman" w:hAnsi="Times New Roman" w:cs="Times New Roman"/>
      <w:kern w:val="28"/>
      <w:sz w:val="20"/>
      <w:szCs w:val="20"/>
      <w:lang w:eastAsia="en-US" w:bidi="ar-SA"/>
    </w:rPr>
  </w:style>
  <w:style w:type="paragraph" w:customStyle="1" w:styleId="ReferenceLine">
    <w:name w:val="Reference Line"/>
    <w:basedOn w:val="BodyText"/>
    <w:rsid w:val="001A2A96"/>
    <w:pPr>
      <w:widowControl w:val="0"/>
      <w:spacing w:line="240" w:lineRule="auto"/>
    </w:pPr>
    <w:rPr>
      <w:rFonts w:ascii="Times New Roman" w:eastAsia="Times New Roman" w:hAnsi="Times New Roman" w:cs="Times New Roman"/>
      <w:kern w:val="28"/>
      <w:sz w:val="20"/>
      <w:szCs w:val="20"/>
      <w:lang w:eastAsia="en-US" w:bidi="ar-SA"/>
    </w:rPr>
  </w:style>
  <w:style w:type="paragraph" w:styleId="BodyText">
    <w:name w:val="Body Text"/>
    <w:basedOn w:val="Normal"/>
    <w:link w:val="BodyTextChar"/>
    <w:uiPriority w:val="99"/>
    <w:semiHidden/>
    <w:unhideWhenUsed/>
    <w:rsid w:val="001A2A96"/>
    <w:pPr>
      <w:spacing w:after="120"/>
    </w:pPr>
  </w:style>
  <w:style w:type="character" w:customStyle="1" w:styleId="BodyTextChar">
    <w:name w:val="Body Text Char"/>
    <w:basedOn w:val="DefaultParagraphFont"/>
    <w:link w:val="BodyText"/>
    <w:uiPriority w:val="99"/>
    <w:semiHidden/>
    <w:rsid w:val="001A2A96"/>
  </w:style>
  <w:style w:type="paragraph" w:styleId="BalloonText">
    <w:name w:val="Balloon Text"/>
    <w:basedOn w:val="Normal"/>
    <w:link w:val="BalloonTextChar"/>
    <w:uiPriority w:val="99"/>
    <w:semiHidden/>
    <w:unhideWhenUsed/>
    <w:rsid w:val="001A2A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A96"/>
    <w:rPr>
      <w:rFonts w:ascii="Lucida Grande" w:hAnsi="Lucida Grande" w:cs="Lucida Grande"/>
      <w:sz w:val="18"/>
      <w:szCs w:val="18"/>
    </w:rPr>
  </w:style>
  <w:style w:type="character" w:styleId="Hyperlink">
    <w:name w:val="Hyperlink"/>
    <w:basedOn w:val="DefaultParagraphFont"/>
    <w:uiPriority w:val="99"/>
    <w:unhideWhenUsed/>
    <w:rsid w:val="001A2A96"/>
    <w:rPr>
      <w:color w:val="0000FF" w:themeColor="hyperlink"/>
      <w:u w:val="single"/>
    </w:rPr>
  </w:style>
  <w:style w:type="character" w:styleId="FollowedHyperlink">
    <w:name w:val="FollowedHyperlink"/>
    <w:basedOn w:val="DefaultParagraphFont"/>
    <w:uiPriority w:val="99"/>
    <w:semiHidden/>
    <w:unhideWhenUsed/>
    <w:rsid w:val="00C16250"/>
    <w:rPr>
      <w:color w:val="800080" w:themeColor="followedHyperlink"/>
      <w:u w:val="single"/>
    </w:rPr>
  </w:style>
  <w:style w:type="table" w:styleId="TableGrid">
    <w:name w:val="Table Grid"/>
    <w:basedOn w:val="TableNormal"/>
    <w:uiPriority w:val="59"/>
    <w:rsid w:val="00CB7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0F5B"/>
    <w:pPr>
      <w:ind w:left="720"/>
      <w:contextualSpacing/>
    </w:pPr>
    <w:rPr>
      <w:rFonts w:eastAsiaTheme="minorHAnsi"/>
      <w:lang w:eastAsia="en-US" w:bidi="ar-SA"/>
    </w:rPr>
  </w:style>
  <w:style w:type="character" w:styleId="CommentReference">
    <w:name w:val="annotation reference"/>
    <w:basedOn w:val="DefaultParagraphFont"/>
    <w:uiPriority w:val="99"/>
    <w:semiHidden/>
    <w:unhideWhenUsed/>
    <w:rsid w:val="001B064C"/>
    <w:rPr>
      <w:sz w:val="16"/>
      <w:szCs w:val="16"/>
    </w:rPr>
  </w:style>
  <w:style w:type="paragraph" w:styleId="CommentText">
    <w:name w:val="annotation text"/>
    <w:basedOn w:val="Normal"/>
    <w:link w:val="CommentTextChar"/>
    <w:uiPriority w:val="99"/>
    <w:semiHidden/>
    <w:unhideWhenUsed/>
    <w:rsid w:val="001B064C"/>
    <w:pPr>
      <w:spacing w:line="240" w:lineRule="auto"/>
    </w:pPr>
    <w:rPr>
      <w:sz w:val="20"/>
      <w:szCs w:val="20"/>
    </w:rPr>
  </w:style>
  <w:style w:type="character" w:customStyle="1" w:styleId="CommentTextChar">
    <w:name w:val="Comment Text Char"/>
    <w:basedOn w:val="DefaultParagraphFont"/>
    <w:link w:val="CommentText"/>
    <w:uiPriority w:val="99"/>
    <w:semiHidden/>
    <w:rsid w:val="001B064C"/>
    <w:rPr>
      <w:sz w:val="20"/>
      <w:szCs w:val="20"/>
    </w:rPr>
  </w:style>
  <w:style w:type="paragraph" w:styleId="CommentSubject">
    <w:name w:val="annotation subject"/>
    <w:basedOn w:val="CommentText"/>
    <w:next w:val="CommentText"/>
    <w:link w:val="CommentSubjectChar"/>
    <w:uiPriority w:val="99"/>
    <w:semiHidden/>
    <w:unhideWhenUsed/>
    <w:rsid w:val="001B064C"/>
    <w:rPr>
      <w:b/>
      <w:bCs/>
    </w:rPr>
  </w:style>
  <w:style w:type="character" w:customStyle="1" w:styleId="CommentSubjectChar">
    <w:name w:val="Comment Subject Char"/>
    <w:basedOn w:val="CommentTextChar"/>
    <w:link w:val="CommentSubject"/>
    <w:uiPriority w:val="99"/>
    <w:semiHidden/>
    <w:rsid w:val="001B064C"/>
    <w:rPr>
      <w:b/>
      <w:bCs/>
      <w:sz w:val="20"/>
      <w:szCs w:val="20"/>
    </w:rPr>
  </w:style>
  <w:style w:type="character" w:styleId="Emphasis">
    <w:name w:val="Emphasis"/>
    <w:basedOn w:val="DefaultParagraphFont"/>
    <w:uiPriority w:val="20"/>
    <w:qFormat/>
    <w:rsid w:val="003162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1462">
      <w:bodyDiv w:val="1"/>
      <w:marLeft w:val="0"/>
      <w:marRight w:val="0"/>
      <w:marTop w:val="0"/>
      <w:marBottom w:val="0"/>
      <w:divBdr>
        <w:top w:val="none" w:sz="0" w:space="0" w:color="auto"/>
        <w:left w:val="none" w:sz="0" w:space="0" w:color="auto"/>
        <w:bottom w:val="none" w:sz="0" w:space="0" w:color="auto"/>
        <w:right w:val="none" w:sz="0" w:space="0" w:color="auto"/>
      </w:divBdr>
    </w:div>
    <w:div w:id="400445828">
      <w:bodyDiv w:val="1"/>
      <w:marLeft w:val="0"/>
      <w:marRight w:val="0"/>
      <w:marTop w:val="0"/>
      <w:marBottom w:val="0"/>
      <w:divBdr>
        <w:top w:val="none" w:sz="0" w:space="0" w:color="auto"/>
        <w:left w:val="none" w:sz="0" w:space="0" w:color="auto"/>
        <w:bottom w:val="none" w:sz="0" w:space="0" w:color="auto"/>
        <w:right w:val="none" w:sz="0" w:space="0" w:color="auto"/>
      </w:divBdr>
    </w:div>
    <w:div w:id="607082283">
      <w:bodyDiv w:val="1"/>
      <w:marLeft w:val="0"/>
      <w:marRight w:val="0"/>
      <w:marTop w:val="0"/>
      <w:marBottom w:val="0"/>
      <w:divBdr>
        <w:top w:val="none" w:sz="0" w:space="0" w:color="auto"/>
        <w:left w:val="none" w:sz="0" w:space="0" w:color="auto"/>
        <w:bottom w:val="none" w:sz="0" w:space="0" w:color="auto"/>
        <w:right w:val="none" w:sz="0" w:space="0" w:color="auto"/>
      </w:divBdr>
    </w:div>
    <w:div w:id="983125288">
      <w:bodyDiv w:val="1"/>
      <w:marLeft w:val="0"/>
      <w:marRight w:val="0"/>
      <w:marTop w:val="0"/>
      <w:marBottom w:val="0"/>
      <w:divBdr>
        <w:top w:val="none" w:sz="0" w:space="0" w:color="auto"/>
        <w:left w:val="none" w:sz="0" w:space="0" w:color="auto"/>
        <w:bottom w:val="none" w:sz="0" w:space="0" w:color="auto"/>
        <w:right w:val="none" w:sz="0" w:space="0" w:color="auto"/>
      </w:divBdr>
    </w:div>
    <w:div w:id="1233395915">
      <w:bodyDiv w:val="1"/>
      <w:marLeft w:val="0"/>
      <w:marRight w:val="0"/>
      <w:marTop w:val="0"/>
      <w:marBottom w:val="0"/>
      <w:divBdr>
        <w:top w:val="none" w:sz="0" w:space="0" w:color="auto"/>
        <w:left w:val="none" w:sz="0" w:space="0" w:color="auto"/>
        <w:bottom w:val="none" w:sz="0" w:space="0" w:color="auto"/>
        <w:right w:val="none" w:sz="0" w:space="0" w:color="auto"/>
      </w:divBdr>
    </w:div>
    <w:div w:id="155053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MacintoshHD:user%20data:work:Reviews%20-%20Consulting%20-%20Committees:QIBA:2016-07-12%20Gammex%20visit:phantom%20scanning%20time%20estim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HD:user%20data:work:Reviews%20-%20Consulting%20-%20Committees:QIBA:2016-07-12%20Gammex%20visit:phantom%20scanning%20time%20estim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HD:user%20data:work:Reviews%20-%20Consulting%20-%20Committees:QIBA:2016-07-12%20Gammex%20visit:phantom%20scanning%20time%20estim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HD:user%20data:work:Reviews%20-%20Consulting%20-%20Committees:QIBA:2016-07-12%20Gammex%20visit:phantom%20scanning%20time%20estim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HD:user%20data:work:Reviews%20-%20Consulting%20-%20Committees:QIBA:2016-07-12%20Gammex%20visit:phantom%20scanning%20time%20estim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HD:user%20data:work:Reviews%20-%20Consulting%20-%20Committees:QIBA:2016-07-12%20Gammex%20visit:phantom%20scanning%20time%20estim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noFill/>
            </c:spPr>
          </c:marker>
          <c:trendline>
            <c:trendlineType val="linear"/>
            <c:intercept val="0"/>
            <c:dispRSqr val="1"/>
            <c:dispEq val="1"/>
            <c:trendlineLbl>
              <c:layout>
                <c:manualLayout>
                  <c:x val="8.7979658792650905E-2"/>
                  <c:y val="-0.120889472149315"/>
                </c:manualLayout>
              </c:layout>
              <c:numFmt formatCode="General" sourceLinked="0"/>
            </c:trendlineLbl>
          </c:trendline>
          <c:xVal>
            <c:numRef>
              <c:f>'Philips X6-1 data'!$C$11:$C$22</c:f>
              <c:numCache>
                <c:formatCode>0.00</c:formatCode>
                <c:ptCount val="12"/>
                <c:pt idx="0">
                  <c:v>78</c:v>
                </c:pt>
                <c:pt idx="1">
                  <c:v>134.18181818181819</c:v>
                </c:pt>
                <c:pt idx="2">
                  <c:v>190.3636363636364</c:v>
                </c:pt>
                <c:pt idx="3">
                  <c:v>246.54545454545459</c:v>
                </c:pt>
                <c:pt idx="4">
                  <c:v>302.72727272727258</c:v>
                </c:pt>
                <c:pt idx="5">
                  <c:v>358.90909090909082</c:v>
                </c:pt>
                <c:pt idx="6">
                  <c:v>415.09090909090912</c:v>
                </c:pt>
                <c:pt idx="7">
                  <c:v>471.2727272727272</c:v>
                </c:pt>
                <c:pt idx="8">
                  <c:v>527.45454545454538</c:v>
                </c:pt>
                <c:pt idx="9">
                  <c:v>583.63636363636363</c:v>
                </c:pt>
                <c:pt idx="10">
                  <c:v>639.81818181818176</c:v>
                </c:pt>
                <c:pt idx="11">
                  <c:v>696</c:v>
                </c:pt>
              </c:numCache>
            </c:numRef>
          </c:xVal>
          <c:yVal>
            <c:numRef>
              <c:f>'Philips X6-1 data'!$D$11:$D$22</c:f>
              <c:numCache>
                <c:formatCode>0.00</c:formatCode>
                <c:ptCount val="12"/>
                <c:pt idx="0">
                  <c:v>67.847200000000001</c:v>
                </c:pt>
                <c:pt idx="1">
                  <c:v>125.35250000000001</c:v>
                </c:pt>
                <c:pt idx="2">
                  <c:v>177.107</c:v>
                </c:pt>
                <c:pt idx="3">
                  <c:v>244.1568</c:v>
                </c:pt>
                <c:pt idx="4">
                  <c:v>286.91590000000002</c:v>
                </c:pt>
                <c:pt idx="5">
                  <c:v>335.89319999999998</c:v>
                </c:pt>
                <c:pt idx="6">
                  <c:v>371.1644</c:v>
                </c:pt>
                <c:pt idx="7">
                  <c:v>433.40039999999999</c:v>
                </c:pt>
                <c:pt idx="8">
                  <c:v>496.86540000000002</c:v>
                </c:pt>
                <c:pt idx="9">
                  <c:v>560.5444</c:v>
                </c:pt>
                <c:pt idx="10">
                  <c:v>600.39229999999998</c:v>
                </c:pt>
                <c:pt idx="11">
                  <c:v>675.5154</c:v>
                </c:pt>
              </c:numCache>
            </c:numRef>
          </c:yVal>
          <c:smooth val="0"/>
        </c:ser>
        <c:ser>
          <c:idx val="1"/>
          <c:order val="1"/>
          <c:spPr>
            <a:ln w="47625">
              <a:noFill/>
            </a:ln>
          </c:spPr>
          <c:marker>
            <c:symbol val="circle"/>
            <c:size val="9"/>
            <c:spPr>
              <a:solidFill>
                <a:schemeClr val="tx1"/>
              </a:solidFill>
            </c:spPr>
          </c:marker>
          <c:xVal>
            <c:numRef>
              <c:f>'Philips X6-1 data'!$C$11:$C$22</c:f>
              <c:numCache>
                <c:formatCode>0.00</c:formatCode>
                <c:ptCount val="12"/>
                <c:pt idx="0">
                  <c:v>78</c:v>
                </c:pt>
                <c:pt idx="1">
                  <c:v>134.18181818181819</c:v>
                </c:pt>
                <c:pt idx="2">
                  <c:v>190.3636363636364</c:v>
                </c:pt>
                <c:pt idx="3">
                  <c:v>246.54545454545459</c:v>
                </c:pt>
                <c:pt idx="4">
                  <c:v>302.72727272727258</c:v>
                </c:pt>
                <c:pt idx="5">
                  <c:v>358.90909090909082</c:v>
                </c:pt>
                <c:pt idx="6">
                  <c:v>415.09090909090912</c:v>
                </c:pt>
                <c:pt idx="7">
                  <c:v>471.2727272727272</c:v>
                </c:pt>
                <c:pt idx="8">
                  <c:v>527.45454545454538</c:v>
                </c:pt>
                <c:pt idx="9">
                  <c:v>583.63636363636363</c:v>
                </c:pt>
                <c:pt idx="10">
                  <c:v>639.81818181818176</c:v>
                </c:pt>
                <c:pt idx="11">
                  <c:v>696</c:v>
                </c:pt>
              </c:numCache>
            </c:numRef>
          </c:xVal>
          <c:yVal>
            <c:numRef>
              <c:f>'Philips X6-1 data'!$E$11:$E$22</c:f>
              <c:numCache>
                <c:formatCode>0.00</c:formatCode>
                <c:ptCount val="12"/>
                <c:pt idx="0">
                  <c:v>237.5</c:v>
                </c:pt>
                <c:pt idx="1">
                  <c:v>409.5</c:v>
                </c:pt>
                <c:pt idx="2">
                  <c:v>593.20000000000005</c:v>
                </c:pt>
                <c:pt idx="3">
                  <c:v>787</c:v>
                </c:pt>
                <c:pt idx="4">
                  <c:v>655.7</c:v>
                </c:pt>
                <c:pt idx="5">
                  <c:v>803</c:v>
                </c:pt>
                <c:pt idx="6">
                  <c:v>952.5</c:v>
                </c:pt>
                <c:pt idx="7">
                  <c:v>1194.5999999999999</c:v>
                </c:pt>
                <c:pt idx="8">
                  <c:v>1239.3</c:v>
                </c:pt>
                <c:pt idx="9">
                  <c:v>1373.3</c:v>
                </c:pt>
                <c:pt idx="10">
                  <c:v>1399.7</c:v>
                </c:pt>
                <c:pt idx="11">
                  <c:v>1484</c:v>
                </c:pt>
              </c:numCache>
            </c:numRef>
          </c:yVal>
          <c:smooth val="0"/>
        </c:ser>
        <c:ser>
          <c:idx val="2"/>
          <c:order val="2"/>
          <c:spPr>
            <a:ln w="12700">
              <a:solidFill>
                <a:schemeClr val="tx1"/>
              </a:solidFill>
            </a:ln>
          </c:spPr>
          <c:marker>
            <c:symbol val="none"/>
          </c:marker>
          <c:xVal>
            <c:numRef>
              <c:f>'Philips X6-1 data'!$C$11:$C$22</c:f>
              <c:numCache>
                <c:formatCode>0.00</c:formatCode>
                <c:ptCount val="12"/>
                <c:pt idx="0">
                  <c:v>78</c:v>
                </c:pt>
                <c:pt idx="1">
                  <c:v>134.18181818181819</c:v>
                </c:pt>
                <c:pt idx="2">
                  <c:v>190.3636363636364</c:v>
                </c:pt>
                <c:pt idx="3">
                  <c:v>246.54545454545459</c:v>
                </c:pt>
                <c:pt idx="4">
                  <c:v>302.72727272727258</c:v>
                </c:pt>
                <c:pt idx="5">
                  <c:v>358.90909090909082</c:v>
                </c:pt>
                <c:pt idx="6">
                  <c:v>415.09090909090912</c:v>
                </c:pt>
                <c:pt idx="7">
                  <c:v>471.2727272727272</c:v>
                </c:pt>
                <c:pt idx="8">
                  <c:v>527.45454545454538</c:v>
                </c:pt>
                <c:pt idx="9">
                  <c:v>583.63636363636363</c:v>
                </c:pt>
                <c:pt idx="10">
                  <c:v>639.81818181818176</c:v>
                </c:pt>
                <c:pt idx="11">
                  <c:v>696</c:v>
                </c:pt>
              </c:numCache>
            </c:numRef>
          </c:xVal>
          <c:yVal>
            <c:numRef>
              <c:f>'Philips X6-1 data'!$F$11:$F$22</c:f>
              <c:numCache>
                <c:formatCode>0.00</c:formatCode>
                <c:ptCount val="12"/>
                <c:pt idx="0">
                  <c:v>78</c:v>
                </c:pt>
                <c:pt idx="1">
                  <c:v>134.18181818181819</c:v>
                </c:pt>
                <c:pt idx="2">
                  <c:v>190.3636363636364</c:v>
                </c:pt>
                <c:pt idx="3">
                  <c:v>246.54545454545459</c:v>
                </c:pt>
                <c:pt idx="4">
                  <c:v>302.72727272727258</c:v>
                </c:pt>
                <c:pt idx="5">
                  <c:v>358.90909090909082</c:v>
                </c:pt>
                <c:pt idx="6">
                  <c:v>415.09090909090912</c:v>
                </c:pt>
                <c:pt idx="7">
                  <c:v>471.2727272727272</c:v>
                </c:pt>
                <c:pt idx="8">
                  <c:v>527.45454545454538</c:v>
                </c:pt>
                <c:pt idx="9">
                  <c:v>583.63636363636363</c:v>
                </c:pt>
                <c:pt idx="10">
                  <c:v>639.81818181818176</c:v>
                </c:pt>
                <c:pt idx="11">
                  <c:v>696</c:v>
                </c:pt>
              </c:numCache>
            </c:numRef>
          </c:yVal>
          <c:smooth val="0"/>
        </c:ser>
        <c:ser>
          <c:idx val="3"/>
          <c:order val="3"/>
          <c:spPr>
            <a:ln w="12700">
              <a:solidFill>
                <a:schemeClr val="tx1"/>
              </a:solidFill>
              <a:prstDash val="dash"/>
            </a:ln>
          </c:spPr>
          <c:marker>
            <c:symbol val="none"/>
          </c:marker>
          <c:xVal>
            <c:numRef>
              <c:f>'Philips X6-1 data'!$C$11:$C$22</c:f>
              <c:numCache>
                <c:formatCode>0.00</c:formatCode>
                <c:ptCount val="12"/>
                <c:pt idx="0">
                  <c:v>78</c:v>
                </c:pt>
                <c:pt idx="1">
                  <c:v>134.18181818181819</c:v>
                </c:pt>
                <c:pt idx="2">
                  <c:v>190.3636363636364</c:v>
                </c:pt>
                <c:pt idx="3">
                  <c:v>246.54545454545459</c:v>
                </c:pt>
                <c:pt idx="4">
                  <c:v>302.72727272727258</c:v>
                </c:pt>
                <c:pt idx="5">
                  <c:v>358.90909090909082</c:v>
                </c:pt>
                <c:pt idx="6">
                  <c:v>415.09090909090912</c:v>
                </c:pt>
                <c:pt idx="7">
                  <c:v>471.2727272727272</c:v>
                </c:pt>
                <c:pt idx="8">
                  <c:v>527.45454545454538</c:v>
                </c:pt>
                <c:pt idx="9">
                  <c:v>583.63636363636363</c:v>
                </c:pt>
                <c:pt idx="10">
                  <c:v>639.81818181818176</c:v>
                </c:pt>
                <c:pt idx="11">
                  <c:v>696</c:v>
                </c:pt>
              </c:numCache>
            </c:numRef>
          </c:xVal>
          <c:yVal>
            <c:numRef>
              <c:f>'Philips X6-1 data'!$G$11:$G$22</c:f>
              <c:numCache>
                <c:formatCode>0.00</c:formatCode>
                <c:ptCount val="12"/>
                <c:pt idx="0">
                  <c:v>70.2</c:v>
                </c:pt>
                <c:pt idx="1">
                  <c:v>120.76363636363639</c:v>
                </c:pt>
                <c:pt idx="2">
                  <c:v>171.32727272727271</c:v>
                </c:pt>
                <c:pt idx="3">
                  <c:v>221.8909090909091</c:v>
                </c:pt>
                <c:pt idx="4">
                  <c:v>272.45454545454538</c:v>
                </c:pt>
                <c:pt idx="5">
                  <c:v>323.01818181818157</c:v>
                </c:pt>
                <c:pt idx="6">
                  <c:v>373.58181818181822</c:v>
                </c:pt>
                <c:pt idx="7">
                  <c:v>424.14545454545453</c:v>
                </c:pt>
                <c:pt idx="8">
                  <c:v>474.70909090909089</c:v>
                </c:pt>
                <c:pt idx="9">
                  <c:v>525.27272727272725</c:v>
                </c:pt>
                <c:pt idx="10">
                  <c:v>575.83636363636356</c:v>
                </c:pt>
                <c:pt idx="11">
                  <c:v>626.4</c:v>
                </c:pt>
              </c:numCache>
            </c:numRef>
          </c:yVal>
          <c:smooth val="0"/>
        </c:ser>
        <c:ser>
          <c:idx val="4"/>
          <c:order val="4"/>
          <c:spPr>
            <a:ln w="12700">
              <a:solidFill>
                <a:schemeClr val="tx1"/>
              </a:solidFill>
              <a:prstDash val="dash"/>
            </a:ln>
          </c:spPr>
          <c:marker>
            <c:symbol val="none"/>
          </c:marker>
          <c:xVal>
            <c:numRef>
              <c:f>'Philips X6-1 data'!$C$11:$C$22</c:f>
              <c:numCache>
                <c:formatCode>0.00</c:formatCode>
                <c:ptCount val="12"/>
                <c:pt idx="0">
                  <c:v>78</c:v>
                </c:pt>
                <c:pt idx="1">
                  <c:v>134.18181818181819</c:v>
                </c:pt>
                <c:pt idx="2">
                  <c:v>190.3636363636364</c:v>
                </c:pt>
                <c:pt idx="3">
                  <c:v>246.54545454545459</c:v>
                </c:pt>
                <c:pt idx="4">
                  <c:v>302.72727272727258</c:v>
                </c:pt>
                <c:pt idx="5">
                  <c:v>358.90909090909082</c:v>
                </c:pt>
                <c:pt idx="6">
                  <c:v>415.09090909090912</c:v>
                </c:pt>
                <c:pt idx="7">
                  <c:v>471.2727272727272</c:v>
                </c:pt>
                <c:pt idx="8">
                  <c:v>527.45454545454538</c:v>
                </c:pt>
                <c:pt idx="9">
                  <c:v>583.63636363636363</c:v>
                </c:pt>
                <c:pt idx="10">
                  <c:v>639.81818181818176</c:v>
                </c:pt>
                <c:pt idx="11">
                  <c:v>696</c:v>
                </c:pt>
              </c:numCache>
            </c:numRef>
          </c:xVal>
          <c:yVal>
            <c:numRef>
              <c:f>'Philips X6-1 data'!$H$11:$H$22</c:f>
              <c:numCache>
                <c:formatCode>0.00</c:formatCode>
                <c:ptCount val="12"/>
                <c:pt idx="0">
                  <c:v>85.800000000000011</c:v>
                </c:pt>
                <c:pt idx="1">
                  <c:v>147.6</c:v>
                </c:pt>
                <c:pt idx="2">
                  <c:v>209.4</c:v>
                </c:pt>
                <c:pt idx="3">
                  <c:v>271.2</c:v>
                </c:pt>
                <c:pt idx="4">
                  <c:v>333</c:v>
                </c:pt>
                <c:pt idx="5">
                  <c:v>394.8</c:v>
                </c:pt>
                <c:pt idx="6">
                  <c:v>456.6</c:v>
                </c:pt>
                <c:pt idx="7">
                  <c:v>518.4</c:v>
                </c:pt>
                <c:pt idx="8">
                  <c:v>580.20000000000005</c:v>
                </c:pt>
                <c:pt idx="9">
                  <c:v>642</c:v>
                </c:pt>
                <c:pt idx="10">
                  <c:v>703.8</c:v>
                </c:pt>
                <c:pt idx="11">
                  <c:v>765.6</c:v>
                </c:pt>
              </c:numCache>
            </c:numRef>
          </c:yVal>
          <c:smooth val="0"/>
        </c:ser>
        <c:dLbls>
          <c:showLegendKey val="0"/>
          <c:showVal val="0"/>
          <c:showCatName val="0"/>
          <c:showSerName val="0"/>
          <c:showPercent val="0"/>
          <c:showBubbleSize val="0"/>
        </c:dLbls>
        <c:axId val="516149288"/>
        <c:axId val="516149680"/>
      </c:scatterChart>
      <c:valAx>
        <c:axId val="516149288"/>
        <c:scaling>
          <c:orientation val="minMax"/>
        </c:scaling>
        <c:delete val="0"/>
        <c:axPos val="b"/>
        <c:title>
          <c:tx>
            <c:rich>
              <a:bodyPr/>
              <a:lstStyle/>
              <a:p>
                <a:pPr>
                  <a:defRPr/>
                </a:pPr>
                <a:r>
                  <a:rPr lang="en-US"/>
                  <a:t>Pump</a:t>
                </a:r>
                <a:r>
                  <a:rPr lang="en-US" baseline="0"/>
                  <a:t> setting [mL/min]</a:t>
                </a:r>
                <a:endParaRPr lang="en-US"/>
              </a:p>
            </c:rich>
          </c:tx>
          <c:overlay val="0"/>
        </c:title>
        <c:numFmt formatCode="0" sourceLinked="0"/>
        <c:majorTickMark val="out"/>
        <c:minorTickMark val="none"/>
        <c:tickLblPos val="nextTo"/>
        <c:crossAx val="516149680"/>
        <c:crosses val="autoZero"/>
        <c:crossBetween val="midCat"/>
      </c:valAx>
      <c:valAx>
        <c:axId val="516149680"/>
        <c:scaling>
          <c:orientation val="minMax"/>
        </c:scaling>
        <c:delete val="0"/>
        <c:axPos val="l"/>
        <c:majorGridlines/>
        <c:title>
          <c:tx>
            <c:rich>
              <a:bodyPr rot="-5400000" vert="horz"/>
              <a:lstStyle/>
              <a:p>
                <a:pPr>
                  <a:defRPr/>
                </a:pPr>
                <a:r>
                  <a:rPr lang="en-US"/>
                  <a:t>Measured Volume Flow [mL/min]</a:t>
                </a:r>
              </a:p>
            </c:rich>
          </c:tx>
          <c:overlay val="0"/>
        </c:title>
        <c:numFmt formatCode="0" sourceLinked="0"/>
        <c:majorTickMark val="out"/>
        <c:minorTickMark val="none"/>
        <c:tickLblPos val="nextTo"/>
        <c:crossAx val="51614928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noFill/>
            </c:spPr>
          </c:marker>
          <c:trendline>
            <c:trendlineType val="linear"/>
            <c:intercept val="0"/>
            <c:dispRSqr val="1"/>
            <c:dispEq val="1"/>
            <c:trendlineLbl>
              <c:layout>
                <c:manualLayout>
                  <c:x val="0.104101924759405"/>
                  <c:y val="-8.0391149023038705E-2"/>
                </c:manualLayout>
              </c:layout>
              <c:numFmt formatCode="General" sourceLinked="0"/>
            </c:trendlineLbl>
          </c:trendline>
          <c:xVal>
            <c:numRef>
              <c:f>'Philips X6-1 data'!$J$11:$J$22</c:f>
              <c:numCache>
                <c:formatCode>0.00</c:formatCode>
                <c:ptCount val="12"/>
                <c:pt idx="0">
                  <c:v>36.192</c:v>
                </c:pt>
                <c:pt idx="1">
                  <c:v>62.260363636363643</c:v>
                </c:pt>
                <c:pt idx="2">
                  <c:v>88.328727272727264</c:v>
                </c:pt>
                <c:pt idx="3">
                  <c:v>114.39709090909101</c:v>
                </c:pt>
                <c:pt idx="4">
                  <c:v>140.46545454545449</c:v>
                </c:pt>
                <c:pt idx="5">
                  <c:v>166.53381818181819</c:v>
                </c:pt>
                <c:pt idx="6">
                  <c:v>192.6021818181818</c:v>
                </c:pt>
                <c:pt idx="7">
                  <c:v>218.67054545454539</c:v>
                </c:pt>
                <c:pt idx="8">
                  <c:v>244.73890909090909</c:v>
                </c:pt>
                <c:pt idx="9">
                  <c:v>270.80727272727262</c:v>
                </c:pt>
                <c:pt idx="10">
                  <c:v>296.87563636363637</c:v>
                </c:pt>
                <c:pt idx="11">
                  <c:v>322.94400000000002</c:v>
                </c:pt>
              </c:numCache>
            </c:numRef>
          </c:xVal>
          <c:yVal>
            <c:numRef>
              <c:f>'Philips X6-1 data'!$K$11:$K$22</c:f>
              <c:numCache>
                <c:formatCode>0.00</c:formatCode>
                <c:ptCount val="12"/>
                <c:pt idx="0">
                  <c:v>43.674500000000002</c:v>
                </c:pt>
                <c:pt idx="1">
                  <c:v>72.088299999999975</c:v>
                </c:pt>
                <c:pt idx="2">
                  <c:v>108.58199999999999</c:v>
                </c:pt>
                <c:pt idx="3">
                  <c:v>148.71520000000001</c:v>
                </c:pt>
                <c:pt idx="4">
                  <c:v>166.65270000000001</c:v>
                </c:pt>
                <c:pt idx="5">
                  <c:v>199.42750000000001</c:v>
                </c:pt>
                <c:pt idx="6">
                  <c:v>220.1917</c:v>
                </c:pt>
                <c:pt idx="7">
                  <c:v>268.63170000000002</c:v>
                </c:pt>
                <c:pt idx="8">
                  <c:v>287.74979999999999</c:v>
                </c:pt>
                <c:pt idx="9">
                  <c:v>296.87450000000001</c:v>
                </c:pt>
                <c:pt idx="10">
                  <c:v>315.83</c:v>
                </c:pt>
                <c:pt idx="11">
                  <c:v>341.66890000000001</c:v>
                </c:pt>
              </c:numCache>
            </c:numRef>
          </c:yVal>
          <c:smooth val="0"/>
        </c:ser>
        <c:ser>
          <c:idx val="1"/>
          <c:order val="1"/>
          <c:spPr>
            <a:ln w="47625">
              <a:noFill/>
            </a:ln>
          </c:spPr>
          <c:marker>
            <c:symbol val="circle"/>
            <c:size val="9"/>
            <c:spPr>
              <a:solidFill>
                <a:schemeClr val="tx1"/>
              </a:solidFill>
            </c:spPr>
          </c:marker>
          <c:xVal>
            <c:numRef>
              <c:f>'Philips X6-1 data'!$J$11:$J$22</c:f>
              <c:numCache>
                <c:formatCode>0.00</c:formatCode>
                <c:ptCount val="12"/>
                <c:pt idx="0">
                  <c:v>36.192</c:v>
                </c:pt>
                <c:pt idx="1">
                  <c:v>62.260363636363643</c:v>
                </c:pt>
                <c:pt idx="2">
                  <c:v>88.328727272727264</c:v>
                </c:pt>
                <c:pt idx="3">
                  <c:v>114.39709090909101</c:v>
                </c:pt>
                <c:pt idx="4">
                  <c:v>140.46545454545449</c:v>
                </c:pt>
                <c:pt idx="5">
                  <c:v>166.53381818181819</c:v>
                </c:pt>
                <c:pt idx="6">
                  <c:v>192.6021818181818</c:v>
                </c:pt>
                <c:pt idx="7">
                  <c:v>218.67054545454539</c:v>
                </c:pt>
                <c:pt idx="8">
                  <c:v>244.73890909090909</c:v>
                </c:pt>
                <c:pt idx="9">
                  <c:v>270.80727272727262</c:v>
                </c:pt>
                <c:pt idx="10">
                  <c:v>296.87563636363637</c:v>
                </c:pt>
                <c:pt idx="11">
                  <c:v>322.94400000000002</c:v>
                </c:pt>
              </c:numCache>
            </c:numRef>
          </c:xVal>
          <c:yVal>
            <c:numRef>
              <c:f>'Philips X6-1 data'!$L$11:$L$22</c:f>
              <c:numCache>
                <c:formatCode>0.00</c:formatCode>
                <c:ptCount val="12"/>
                <c:pt idx="0">
                  <c:v>119.7974</c:v>
                </c:pt>
                <c:pt idx="1">
                  <c:v>194.779</c:v>
                </c:pt>
                <c:pt idx="2">
                  <c:v>307.24220000000003</c:v>
                </c:pt>
                <c:pt idx="3">
                  <c:v>410.95490000000001</c:v>
                </c:pt>
                <c:pt idx="4">
                  <c:v>553.23209999999983</c:v>
                </c:pt>
                <c:pt idx="5">
                  <c:v>423.62939999999998</c:v>
                </c:pt>
                <c:pt idx="6">
                  <c:v>449.80160000000001</c:v>
                </c:pt>
                <c:pt idx="7">
                  <c:v>582.47879999999998</c:v>
                </c:pt>
                <c:pt idx="8">
                  <c:v>674.68979999999999</c:v>
                </c:pt>
                <c:pt idx="9">
                  <c:v>621.13480000000004</c:v>
                </c:pt>
                <c:pt idx="10">
                  <c:v>687.63719999999989</c:v>
                </c:pt>
                <c:pt idx="11">
                  <c:v>701.48140000000001</c:v>
                </c:pt>
              </c:numCache>
            </c:numRef>
          </c:yVal>
          <c:smooth val="0"/>
        </c:ser>
        <c:ser>
          <c:idx val="2"/>
          <c:order val="2"/>
          <c:spPr>
            <a:ln w="12700">
              <a:solidFill>
                <a:schemeClr val="tx1"/>
              </a:solidFill>
            </a:ln>
          </c:spPr>
          <c:marker>
            <c:symbol val="none"/>
          </c:marker>
          <c:xVal>
            <c:numRef>
              <c:f>'Philips X6-1 data'!$J$11:$J$22</c:f>
              <c:numCache>
                <c:formatCode>0.00</c:formatCode>
                <c:ptCount val="12"/>
                <c:pt idx="0">
                  <c:v>36.192</c:v>
                </c:pt>
                <c:pt idx="1">
                  <c:v>62.260363636363643</c:v>
                </c:pt>
                <c:pt idx="2">
                  <c:v>88.328727272727264</c:v>
                </c:pt>
                <c:pt idx="3">
                  <c:v>114.39709090909101</c:v>
                </c:pt>
                <c:pt idx="4">
                  <c:v>140.46545454545449</c:v>
                </c:pt>
                <c:pt idx="5">
                  <c:v>166.53381818181819</c:v>
                </c:pt>
                <c:pt idx="6">
                  <c:v>192.6021818181818</c:v>
                </c:pt>
                <c:pt idx="7">
                  <c:v>218.67054545454539</c:v>
                </c:pt>
                <c:pt idx="8">
                  <c:v>244.73890909090909</c:v>
                </c:pt>
                <c:pt idx="9">
                  <c:v>270.80727272727262</c:v>
                </c:pt>
                <c:pt idx="10">
                  <c:v>296.87563636363637</c:v>
                </c:pt>
                <c:pt idx="11">
                  <c:v>322.94400000000002</c:v>
                </c:pt>
              </c:numCache>
            </c:numRef>
          </c:xVal>
          <c:yVal>
            <c:numRef>
              <c:f>'Philips X6-1 data'!$M$11:$M$22</c:f>
              <c:numCache>
                <c:formatCode>0.00</c:formatCode>
                <c:ptCount val="12"/>
                <c:pt idx="0">
                  <c:v>36.192</c:v>
                </c:pt>
                <c:pt idx="1">
                  <c:v>62.260363636363643</c:v>
                </c:pt>
                <c:pt idx="2">
                  <c:v>88.328727272727264</c:v>
                </c:pt>
                <c:pt idx="3">
                  <c:v>114.39709090909101</c:v>
                </c:pt>
                <c:pt idx="4">
                  <c:v>140.46545454545449</c:v>
                </c:pt>
                <c:pt idx="5">
                  <c:v>166.53381818181819</c:v>
                </c:pt>
                <c:pt idx="6">
                  <c:v>192.6021818181818</c:v>
                </c:pt>
                <c:pt idx="7">
                  <c:v>218.67054545454539</c:v>
                </c:pt>
                <c:pt idx="8">
                  <c:v>244.73890909090909</c:v>
                </c:pt>
                <c:pt idx="9">
                  <c:v>270.80727272727262</c:v>
                </c:pt>
                <c:pt idx="10">
                  <c:v>296.87563636363637</c:v>
                </c:pt>
                <c:pt idx="11">
                  <c:v>322.94400000000002</c:v>
                </c:pt>
              </c:numCache>
            </c:numRef>
          </c:yVal>
          <c:smooth val="0"/>
        </c:ser>
        <c:ser>
          <c:idx val="3"/>
          <c:order val="3"/>
          <c:spPr>
            <a:ln w="12700">
              <a:solidFill>
                <a:schemeClr val="tx1"/>
              </a:solidFill>
              <a:prstDash val="dash"/>
            </a:ln>
          </c:spPr>
          <c:marker>
            <c:symbol val="none"/>
          </c:marker>
          <c:xVal>
            <c:numRef>
              <c:f>'Philips X6-1 data'!$J$11:$J$22</c:f>
              <c:numCache>
                <c:formatCode>0.00</c:formatCode>
                <c:ptCount val="12"/>
                <c:pt idx="0">
                  <c:v>36.192</c:v>
                </c:pt>
                <c:pt idx="1">
                  <c:v>62.260363636363643</c:v>
                </c:pt>
                <c:pt idx="2">
                  <c:v>88.328727272727264</c:v>
                </c:pt>
                <c:pt idx="3">
                  <c:v>114.39709090909101</c:v>
                </c:pt>
                <c:pt idx="4">
                  <c:v>140.46545454545449</c:v>
                </c:pt>
                <c:pt idx="5">
                  <c:v>166.53381818181819</c:v>
                </c:pt>
                <c:pt idx="6">
                  <c:v>192.6021818181818</c:v>
                </c:pt>
                <c:pt idx="7">
                  <c:v>218.67054545454539</c:v>
                </c:pt>
                <c:pt idx="8">
                  <c:v>244.73890909090909</c:v>
                </c:pt>
                <c:pt idx="9">
                  <c:v>270.80727272727262</c:v>
                </c:pt>
                <c:pt idx="10">
                  <c:v>296.87563636363637</c:v>
                </c:pt>
                <c:pt idx="11">
                  <c:v>322.94400000000002</c:v>
                </c:pt>
              </c:numCache>
            </c:numRef>
          </c:xVal>
          <c:yVal>
            <c:numRef>
              <c:f>'Philips X6-1 data'!$N$11:$N$22</c:f>
              <c:numCache>
                <c:formatCode>0.00</c:formatCode>
                <c:ptCount val="12"/>
                <c:pt idx="0">
                  <c:v>32.572800000000001</c:v>
                </c:pt>
                <c:pt idx="1">
                  <c:v>56.034327272727268</c:v>
                </c:pt>
                <c:pt idx="2">
                  <c:v>79.495854545454549</c:v>
                </c:pt>
                <c:pt idx="3">
                  <c:v>102.9573818181818</c:v>
                </c:pt>
                <c:pt idx="4">
                  <c:v>126.4189090909091</c:v>
                </c:pt>
                <c:pt idx="5">
                  <c:v>149.88043636363631</c:v>
                </c:pt>
                <c:pt idx="6">
                  <c:v>173.3419636363636</c:v>
                </c:pt>
                <c:pt idx="7">
                  <c:v>196.80349090909101</c:v>
                </c:pt>
                <c:pt idx="8">
                  <c:v>220.26501818181819</c:v>
                </c:pt>
                <c:pt idx="9">
                  <c:v>243.72654545454549</c:v>
                </c:pt>
                <c:pt idx="10">
                  <c:v>267.1880727272727</c:v>
                </c:pt>
                <c:pt idx="11">
                  <c:v>290.64960000000002</c:v>
                </c:pt>
              </c:numCache>
            </c:numRef>
          </c:yVal>
          <c:smooth val="0"/>
        </c:ser>
        <c:ser>
          <c:idx val="4"/>
          <c:order val="4"/>
          <c:spPr>
            <a:ln w="12700">
              <a:solidFill>
                <a:schemeClr val="tx1"/>
              </a:solidFill>
              <a:prstDash val="dash"/>
            </a:ln>
          </c:spPr>
          <c:marker>
            <c:symbol val="none"/>
          </c:marker>
          <c:xVal>
            <c:numRef>
              <c:f>'Philips X6-1 data'!$J$11:$J$22</c:f>
              <c:numCache>
                <c:formatCode>0.00</c:formatCode>
                <c:ptCount val="12"/>
                <c:pt idx="0">
                  <c:v>36.192</c:v>
                </c:pt>
                <c:pt idx="1">
                  <c:v>62.260363636363643</c:v>
                </c:pt>
                <c:pt idx="2">
                  <c:v>88.328727272727264</c:v>
                </c:pt>
                <c:pt idx="3">
                  <c:v>114.39709090909101</c:v>
                </c:pt>
                <c:pt idx="4">
                  <c:v>140.46545454545449</c:v>
                </c:pt>
                <c:pt idx="5">
                  <c:v>166.53381818181819</c:v>
                </c:pt>
                <c:pt idx="6">
                  <c:v>192.6021818181818</c:v>
                </c:pt>
                <c:pt idx="7">
                  <c:v>218.67054545454539</c:v>
                </c:pt>
                <c:pt idx="8">
                  <c:v>244.73890909090909</c:v>
                </c:pt>
                <c:pt idx="9">
                  <c:v>270.80727272727262</c:v>
                </c:pt>
                <c:pt idx="10">
                  <c:v>296.87563636363637</c:v>
                </c:pt>
                <c:pt idx="11">
                  <c:v>322.94400000000002</c:v>
                </c:pt>
              </c:numCache>
            </c:numRef>
          </c:xVal>
          <c:yVal>
            <c:numRef>
              <c:f>'Philips X6-1 data'!$O$11:$O$22</c:f>
              <c:numCache>
                <c:formatCode>0.00</c:formatCode>
                <c:ptCount val="12"/>
                <c:pt idx="0">
                  <c:v>39.811199999999999</c:v>
                </c:pt>
                <c:pt idx="1">
                  <c:v>68.486400000000003</c:v>
                </c:pt>
                <c:pt idx="2">
                  <c:v>97.161600000000007</c:v>
                </c:pt>
                <c:pt idx="3">
                  <c:v>125.8368</c:v>
                </c:pt>
                <c:pt idx="4">
                  <c:v>154.512</c:v>
                </c:pt>
                <c:pt idx="5">
                  <c:v>183.18719999999999</c:v>
                </c:pt>
                <c:pt idx="6">
                  <c:v>211.86240000000001</c:v>
                </c:pt>
                <c:pt idx="7">
                  <c:v>240.5376</c:v>
                </c:pt>
                <c:pt idx="8">
                  <c:v>269.21280000000007</c:v>
                </c:pt>
                <c:pt idx="9">
                  <c:v>297.88799999999998</c:v>
                </c:pt>
                <c:pt idx="10">
                  <c:v>326.56320000000011</c:v>
                </c:pt>
                <c:pt idx="11">
                  <c:v>355.23840000000013</c:v>
                </c:pt>
              </c:numCache>
            </c:numRef>
          </c:yVal>
          <c:smooth val="0"/>
        </c:ser>
        <c:dLbls>
          <c:showLegendKey val="0"/>
          <c:showVal val="0"/>
          <c:showCatName val="0"/>
          <c:showSerName val="0"/>
          <c:showPercent val="0"/>
          <c:showBubbleSize val="0"/>
        </c:dLbls>
        <c:axId val="516150464"/>
        <c:axId val="516150856"/>
      </c:scatterChart>
      <c:valAx>
        <c:axId val="516150464"/>
        <c:scaling>
          <c:orientation val="minMax"/>
        </c:scaling>
        <c:delete val="0"/>
        <c:axPos val="b"/>
        <c:title>
          <c:tx>
            <c:rich>
              <a:bodyPr/>
              <a:lstStyle/>
              <a:p>
                <a:pPr>
                  <a:defRPr/>
                </a:pPr>
                <a:r>
                  <a:rPr lang="en-US"/>
                  <a:t>Pump setting [mL/min]</a:t>
                </a:r>
              </a:p>
            </c:rich>
          </c:tx>
          <c:overlay val="0"/>
        </c:title>
        <c:numFmt formatCode="0" sourceLinked="0"/>
        <c:majorTickMark val="out"/>
        <c:minorTickMark val="none"/>
        <c:tickLblPos val="nextTo"/>
        <c:crossAx val="516150856"/>
        <c:crosses val="autoZero"/>
        <c:crossBetween val="midCat"/>
      </c:valAx>
      <c:valAx>
        <c:axId val="516150856"/>
        <c:scaling>
          <c:orientation val="minMax"/>
        </c:scaling>
        <c:delete val="0"/>
        <c:axPos val="l"/>
        <c:majorGridlines/>
        <c:title>
          <c:tx>
            <c:rich>
              <a:bodyPr rot="-5400000" vert="horz"/>
              <a:lstStyle/>
              <a:p>
                <a:pPr>
                  <a:defRPr/>
                </a:pPr>
                <a:r>
                  <a:rPr lang="en-US"/>
                  <a:t>Measured Volume Flow [mL/min]</a:t>
                </a:r>
              </a:p>
            </c:rich>
          </c:tx>
          <c:overlay val="0"/>
        </c:title>
        <c:numFmt formatCode="0" sourceLinked="0"/>
        <c:majorTickMark val="out"/>
        <c:minorTickMark val="none"/>
        <c:tickLblPos val="nextTo"/>
        <c:crossAx val="516150464"/>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noFill/>
            </c:spPr>
          </c:marker>
          <c:trendline>
            <c:trendlineType val="linear"/>
            <c:intercept val="0"/>
            <c:dispRSqr val="1"/>
            <c:dispEq val="1"/>
            <c:trendlineLbl>
              <c:layout>
                <c:manualLayout>
                  <c:x val="8.7979658792650905E-2"/>
                  <c:y val="-0.120889472149315"/>
                </c:manualLayout>
              </c:layout>
              <c:numFmt formatCode="General" sourceLinked="0"/>
            </c:trendlineLbl>
          </c:trendline>
          <c:xVal>
            <c:numRef>
              <c:f>'Philips X6-1 data'!$S$11:$S$13</c:f>
              <c:numCache>
                <c:formatCode>0</c:formatCode>
                <c:ptCount val="3"/>
                <c:pt idx="0">
                  <c:v>78</c:v>
                </c:pt>
                <c:pt idx="1">
                  <c:v>358.92</c:v>
                </c:pt>
                <c:pt idx="2">
                  <c:v>527.47199999999998</c:v>
                </c:pt>
              </c:numCache>
            </c:numRef>
          </c:xVal>
          <c:yVal>
            <c:numRef>
              <c:f>'Philips X6-1 data'!$T$11:$T$13</c:f>
              <c:numCache>
                <c:formatCode>0</c:formatCode>
                <c:ptCount val="3"/>
                <c:pt idx="0">
                  <c:v>78.268100000000004</c:v>
                </c:pt>
                <c:pt idx="1">
                  <c:v>421.91019999999997</c:v>
                </c:pt>
                <c:pt idx="2">
                  <c:v>664.29459999999995</c:v>
                </c:pt>
              </c:numCache>
            </c:numRef>
          </c:yVal>
          <c:smooth val="0"/>
        </c:ser>
        <c:ser>
          <c:idx val="1"/>
          <c:order val="1"/>
          <c:spPr>
            <a:ln w="47625">
              <a:noFill/>
            </a:ln>
          </c:spPr>
          <c:marker>
            <c:symbol val="circle"/>
            <c:size val="9"/>
            <c:spPr>
              <a:solidFill>
                <a:schemeClr val="tx1"/>
              </a:solidFill>
            </c:spPr>
          </c:marker>
          <c:xVal>
            <c:numRef>
              <c:f>'Philips X6-1 data'!$S$11:$S$13</c:f>
              <c:numCache>
                <c:formatCode>0</c:formatCode>
                <c:ptCount val="3"/>
                <c:pt idx="0">
                  <c:v>78</c:v>
                </c:pt>
                <c:pt idx="1">
                  <c:v>358.92</c:v>
                </c:pt>
                <c:pt idx="2">
                  <c:v>527.47199999999998</c:v>
                </c:pt>
              </c:numCache>
            </c:numRef>
          </c:xVal>
          <c:yVal>
            <c:numRef>
              <c:f>'Philips X6-1 data'!$U$11:$U$13</c:f>
              <c:numCache>
                <c:formatCode>0</c:formatCode>
                <c:ptCount val="3"/>
                <c:pt idx="0">
                  <c:v>226.69579999999999</c:v>
                </c:pt>
                <c:pt idx="1">
                  <c:v>1229.8</c:v>
                </c:pt>
                <c:pt idx="2">
                  <c:v>1396.1</c:v>
                </c:pt>
              </c:numCache>
            </c:numRef>
          </c:yVal>
          <c:smooth val="0"/>
        </c:ser>
        <c:ser>
          <c:idx val="2"/>
          <c:order val="2"/>
          <c:spPr>
            <a:ln w="12700">
              <a:solidFill>
                <a:schemeClr val="tx1"/>
              </a:solidFill>
            </a:ln>
          </c:spPr>
          <c:marker>
            <c:symbol val="none"/>
          </c:marker>
          <c:xVal>
            <c:numRef>
              <c:f>'Philips X6-1 data'!$S$11:$S$13</c:f>
              <c:numCache>
                <c:formatCode>0</c:formatCode>
                <c:ptCount val="3"/>
                <c:pt idx="0">
                  <c:v>78</c:v>
                </c:pt>
                <c:pt idx="1">
                  <c:v>358.92</c:v>
                </c:pt>
                <c:pt idx="2">
                  <c:v>527.47199999999998</c:v>
                </c:pt>
              </c:numCache>
            </c:numRef>
          </c:xVal>
          <c:yVal>
            <c:numRef>
              <c:f>'Philips X6-1 data'!$V$11:$V$13</c:f>
              <c:numCache>
                <c:formatCode>0</c:formatCode>
                <c:ptCount val="3"/>
                <c:pt idx="0">
                  <c:v>78</c:v>
                </c:pt>
                <c:pt idx="1">
                  <c:v>358.92</c:v>
                </c:pt>
                <c:pt idx="2">
                  <c:v>527.47199999999998</c:v>
                </c:pt>
              </c:numCache>
            </c:numRef>
          </c:yVal>
          <c:smooth val="0"/>
        </c:ser>
        <c:ser>
          <c:idx val="3"/>
          <c:order val="3"/>
          <c:spPr>
            <a:ln w="12700">
              <a:solidFill>
                <a:schemeClr val="tx1"/>
              </a:solidFill>
              <a:prstDash val="dash"/>
            </a:ln>
          </c:spPr>
          <c:marker>
            <c:symbol val="none"/>
          </c:marker>
          <c:xVal>
            <c:numRef>
              <c:f>'Philips X6-1 data'!$S$11:$S$13</c:f>
              <c:numCache>
                <c:formatCode>0</c:formatCode>
                <c:ptCount val="3"/>
                <c:pt idx="0">
                  <c:v>78</c:v>
                </c:pt>
                <c:pt idx="1">
                  <c:v>358.92</c:v>
                </c:pt>
                <c:pt idx="2">
                  <c:v>527.47199999999998</c:v>
                </c:pt>
              </c:numCache>
            </c:numRef>
          </c:xVal>
          <c:yVal>
            <c:numRef>
              <c:f>'Philips X6-1 data'!$W$11:$W$13</c:f>
              <c:numCache>
                <c:formatCode>0</c:formatCode>
                <c:ptCount val="3"/>
                <c:pt idx="0">
                  <c:v>70.2</c:v>
                </c:pt>
                <c:pt idx="1">
                  <c:v>323.02800000000002</c:v>
                </c:pt>
                <c:pt idx="2">
                  <c:v>474.72480000000002</c:v>
                </c:pt>
              </c:numCache>
            </c:numRef>
          </c:yVal>
          <c:smooth val="0"/>
        </c:ser>
        <c:ser>
          <c:idx val="4"/>
          <c:order val="4"/>
          <c:spPr>
            <a:ln w="12700">
              <a:solidFill>
                <a:schemeClr val="tx1"/>
              </a:solidFill>
              <a:prstDash val="dash"/>
            </a:ln>
          </c:spPr>
          <c:marker>
            <c:symbol val="none"/>
          </c:marker>
          <c:xVal>
            <c:numRef>
              <c:f>'Philips X6-1 data'!$S$11:$S$13</c:f>
              <c:numCache>
                <c:formatCode>0</c:formatCode>
                <c:ptCount val="3"/>
                <c:pt idx="0">
                  <c:v>78</c:v>
                </c:pt>
                <c:pt idx="1">
                  <c:v>358.92</c:v>
                </c:pt>
                <c:pt idx="2">
                  <c:v>527.47199999999998</c:v>
                </c:pt>
              </c:numCache>
            </c:numRef>
          </c:xVal>
          <c:yVal>
            <c:numRef>
              <c:f>'Philips X6-1 data'!$X$11:$X$13</c:f>
              <c:numCache>
                <c:formatCode>0</c:formatCode>
                <c:ptCount val="3"/>
                <c:pt idx="0">
                  <c:v>85.800000000000011</c:v>
                </c:pt>
                <c:pt idx="1">
                  <c:v>394.81200000000013</c:v>
                </c:pt>
                <c:pt idx="2">
                  <c:v>580.2192</c:v>
                </c:pt>
              </c:numCache>
            </c:numRef>
          </c:yVal>
          <c:smooth val="0"/>
        </c:ser>
        <c:dLbls>
          <c:showLegendKey val="0"/>
          <c:showVal val="0"/>
          <c:showCatName val="0"/>
          <c:showSerName val="0"/>
          <c:showPercent val="0"/>
          <c:showBubbleSize val="0"/>
        </c:dLbls>
        <c:axId val="516657680"/>
        <c:axId val="516658072"/>
      </c:scatterChart>
      <c:valAx>
        <c:axId val="516657680"/>
        <c:scaling>
          <c:orientation val="minMax"/>
        </c:scaling>
        <c:delete val="0"/>
        <c:axPos val="b"/>
        <c:title>
          <c:tx>
            <c:rich>
              <a:bodyPr/>
              <a:lstStyle/>
              <a:p>
                <a:pPr>
                  <a:defRPr/>
                </a:pPr>
                <a:r>
                  <a:rPr lang="en-US"/>
                  <a:t>Pump</a:t>
                </a:r>
                <a:r>
                  <a:rPr lang="en-US" baseline="0"/>
                  <a:t> setting [mL/min]</a:t>
                </a:r>
                <a:endParaRPr lang="en-US"/>
              </a:p>
            </c:rich>
          </c:tx>
          <c:overlay val="0"/>
        </c:title>
        <c:numFmt formatCode="0" sourceLinked="0"/>
        <c:majorTickMark val="out"/>
        <c:minorTickMark val="none"/>
        <c:tickLblPos val="nextTo"/>
        <c:crossAx val="516658072"/>
        <c:crosses val="autoZero"/>
        <c:crossBetween val="midCat"/>
      </c:valAx>
      <c:valAx>
        <c:axId val="516658072"/>
        <c:scaling>
          <c:orientation val="minMax"/>
        </c:scaling>
        <c:delete val="0"/>
        <c:axPos val="l"/>
        <c:majorGridlines/>
        <c:title>
          <c:tx>
            <c:rich>
              <a:bodyPr rot="-5400000" vert="horz"/>
              <a:lstStyle/>
              <a:p>
                <a:pPr>
                  <a:defRPr/>
                </a:pPr>
                <a:r>
                  <a:rPr lang="en-US"/>
                  <a:t>Measured Volume Flow [mL/min]</a:t>
                </a:r>
              </a:p>
            </c:rich>
          </c:tx>
          <c:overlay val="0"/>
        </c:title>
        <c:numFmt formatCode="0" sourceLinked="0"/>
        <c:majorTickMark val="out"/>
        <c:minorTickMark val="none"/>
        <c:tickLblPos val="nextTo"/>
        <c:crossAx val="516657680"/>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noFill/>
            </c:spPr>
          </c:marker>
          <c:trendline>
            <c:trendlineType val="linear"/>
            <c:intercept val="0"/>
            <c:dispRSqr val="1"/>
            <c:dispEq val="1"/>
            <c:trendlineLbl>
              <c:layout>
                <c:manualLayout>
                  <c:x val="-0.18028608923884501"/>
                  <c:y val="-2.51527413240012E-2"/>
                </c:manualLayout>
              </c:layout>
              <c:numFmt formatCode="General" sourceLinked="0"/>
            </c:trendlineLbl>
          </c:trendline>
          <c:xVal>
            <c:numRef>
              <c:f>'Philips X6-1 data'!$AB$11:$AB$13</c:f>
              <c:numCache>
                <c:formatCode>0</c:formatCode>
                <c:ptCount val="3"/>
                <c:pt idx="0">
                  <c:v>78</c:v>
                </c:pt>
                <c:pt idx="1">
                  <c:v>358.92</c:v>
                </c:pt>
                <c:pt idx="2">
                  <c:v>527.47199999999998</c:v>
                </c:pt>
              </c:numCache>
            </c:numRef>
          </c:xVal>
          <c:yVal>
            <c:numRef>
              <c:f>'Philips X6-1 data'!$AC$11:$AC$13</c:f>
              <c:numCache>
                <c:formatCode>0.0</c:formatCode>
                <c:ptCount val="3"/>
                <c:pt idx="0">
                  <c:v>89.826400000000007</c:v>
                </c:pt>
                <c:pt idx="1">
                  <c:v>451.76119999999997</c:v>
                </c:pt>
                <c:pt idx="2">
                  <c:v>642.83719999999994</c:v>
                </c:pt>
              </c:numCache>
            </c:numRef>
          </c:yVal>
          <c:smooth val="0"/>
        </c:ser>
        <c:ser>
          <c:idx val="1"/>
          <c:order val="1"/>
          <c:spPr>
            <a:ln w="47625">
              <a:noFill/>
            </a:ln>
          </c:spPr>
          <c:marker>
            <c:symbol val="circle"/>
            <c:size val="9"/>
            <c:spPr>
              <a:solidFill>
                <a:schemeClr val="tx1"/>
              </a:solidFill>
            </c:spPr>
          </c:marker>
          <c:xVal>
            <c:numRef>
              <c:f>'Philips X6-1 data'!$AB$11:$AB$13</c:f>
              <c:numCache>
                <c:formatCode>0</c:formatCode>
                <c:ptCount val="3"/>
                <c:pt idx="0">
                  <c:v>78</c:v>
                </c:pt>
                <c:pt idx="1">
                  <c:v>358.92</c:v>
                </c:pt>
                <c:pt idx="2">
                  <c:v>527.47199999999998</c:v>
                </c:pt>
              </c:numCache>
            </c:numRef>
          </c:xVal>
          <c:yVal>
            <c:numRef>
              <c:f>'Philips X6-1 data'!$AD$11:$AD$13</c:f>
              <c:numCache>
                <c:formatCode>0.0</c:formatCode>
                <c:ptCount val="3"/>
                <c:pt idx="0">
                  <c:v>156.80000000000001</c:v>
                </c:pt>
                <c:pt idx="1">
                  <c:v>965.40000000000009</c:v>
                </c:pt>
                <c:pt idx="2">
                  <c:v>1054.5</c:v>
                </c:pt>
              </c:numCache>
            </c:numRef>
          </c:yVal>
          <c:smooth val="0"/>
        </c:ser>
        <c:ser>
          <c:idx val="2"/>
          <c:order val="2"/>
          <c:spPr>
            <a:ln w="12700">
              <a:solidFill>
                <a:schemeClr val="tx1"/>
              </a:solidFill>
            </a:ln>
          </c:spPr>
          <c:marker>
            <c:symbol val="none"/>
          </c:marker>
          <c:xVal>
            <c:numRef>
              <c:f>'Philips X6-1 data'!$AB$11:$AB$13</c:f>
              <c:numCache>
                <c:formatCode>0</c:formatCode>
                <c:ptCount val="3"/>
                <c:pt idx="0">
                  <c:v>78</c:v>
                </c:pt>
                <c:pt idx="1">
                  <c:v>358.92</c:v>
                </c:pt>
                <c:pt idx="2">
                  <c:v>527.47199999999998</c:v>
                </c:pt>
              </c:numCache>
            </c:numRef>
          </c:xVal>
          <c:yVal>
            <c:numRef>
              <c:f>'Philips X6-1 data'!$AE$11:$AE$13</c:f>
              <c:numCache>
                <c:formatCode>0.0</c:formatCode>
                <c:ptCount val="3"/>
                <c:pt idx="0">
                  <c:v>78</c:v>
                </c:pt>
                <c:pt idx="1">
                  <c:v>358.92</c:v>
                </c:pt>
                <c:pt idx="2">
                  <c:v>527.47199999999998</c:v>
                </c:pt>
              </c:numCache>
            </c:numRef>
          </c:yVal>
          <c:smooth val="0"/>
        </c:ser>
        <c:ser>
          <c:idx val="3"/>
          <c:order val="3"/>
          <c:spPr>
            <a:ln w="12700">
              <a:solidFill>
                <a:schemeClr val="tx1"/>
              </a:solidFill>
              <a:prstDash val="dash"/>
            </a:ln>
          </c:spPr>
          <c:marker>
            <c:symbol val="none"/>
          </c:marker>
          <c:xVal>
            <c:numRef>
              <c:f>'Philips X6-1 data'!$AB$11:$AB$13</c:f>
              <c:numCache>
                <c:formatCode>0</c:formatCode>
                <c:ptCount val="3"/>
                <c:pt idx="0">
                  <c:v>78</c:v>
                </c:pt>
                <c:pt idx="1">
                  <c:v>358.92</c:v>
                </c:pt>
                <c:pt idx="2">
                  <c:v>527.47199999999998</c:v>
                </c:pt>
              </c:numCache>
            </c:numRef>
          </c:xVal>
          <c:yVal>
            <c:numRef>
              <c:f>'Philips X6-1 data'!$AF$11:$AF$13</c:f>
              <c:numCache>
                <c:formatCode>0.0</c:formatCode>
                <c:ptCount val="3"/>
                <c:pt idx="0">
                  <c:v>70.2</c:v>
                </c:pt>
                <c:pt idx="1">
                  <c:v>323.02800000000002</c:v>
                </c:pt>
                <c:pt idx="2">
                  <c:v>474.72480000000002</c:v>
                </c:pt>
              </c:numCache>
            </c:numRef>
          </c:yVal>
          <c:smooth val="0"/>
        </c:ser>
        <c:ser>
          <c:idx val="4"/>
          <c:order val="4"/>
          <c:spPr>
            <a:ln w="12700">
              <a:solidFill>
                <a:schemeClr val="tx1"/>
              </a:solidFill>
              <a:prstDash val="dash"/>
            </a:ln>
          </c:spPr>
          <c:marker>
            <c:symbol val="none"/>
          </c:marker>
          <c:xVal>
            <c:numRef>
              <c:f>'Philips X6-1 data'!$AB$11:$AB$13</c:f>
              <c:numCache>
                <c:formatCode>0</c:formatCode>
                <c:ptCount val="3"/>
                <c:pt idx="0">
                  <c:v>78</c:v>
                </c:pt>
                <c:pt idx="1">
                  <c:v>358.92</c:v>
                </c:pt>
                <c:pt idx="2">
                  <c:v>527.47199999999998</c:v>
                </c:pt>
              </c:numCache>
            </c:numRef>
          </c:xVal>
          <c:yVal>
            <c:numRef>
              <c:f>'Philips X6-1 data'!$AG$11:$AG$13</c:f>
              <c:numCache>
                <c:formatCode>0.0</c:formatCode>
                <c:ptCount val="3"/>
                <c:pt idx="0">
                  <c:v>85.800000000000011</c:v>
                </c:pt>
                <c:pt idx="1">
                  <c:v>394.81200000000013</c:v>
                </c:pt>
                <c:pt idx="2">
                  <c:v>580.2192</c:v>
                </c:pt>
              </c:numCache>
            </c:numRef>
          </c:yVal>
          <c:smooth val="0"/>
        </c:ser>
        <c:dLbls>
          <c:showLegendKey val="0"/>
          <c:showVal val="0"/>
          <c:showCatName val="0"/>
          <c:showSerName val="0"/>
          <c:showPercent val="0"/>
          <c:showBubbleSize val="0"/>
        </c:dLbls>
        <c:axId val="516658856"/>
        <c:axId val="517125144"/>
      </c:scatterChart>
      <c:valAx>
        <c:axId val="516658856"/>
        <c:scaling>
          <c:orientation val="minMax"/>
        </c:scaling>
        <c:delete val="0"/>
        <c:axPos val="b"/>
        <c:title>
          <c:tx>
            <c:rich>
              <a:bodyPr/>
              <a:lstStyle/>
              <a:p>
                <a:pPr>
                  <a:defRPr/>
                </a:pPr>
                <a:r>
                  <a:rPr lang="en-US"/>
                  <a:t>Pump</a:t>
                </a:r>
                <a:r>
                  <a:rPr lang="en-US" baseline="0"/>
                  <a:t> setting [mL/min]</a:t>
                </a:r>
                <a:endParaRPr lang="en-US"/>
              </a:p>
            </c:rich>
          </c:tx>
          <c:overlay val="0"/>
        </c:title>
        <c:numFmt formatCode="0" sourceLinked="0"/>
        <c:majorTickMark val="out"/>
        <c:minorTickMark val="none"/>
        <c:tickLblPos val="nextTo"/>
        <c:crossAx val="517125144"/>
        <c:crosses val="autoZero"/>
        <c:crossBetween val="midCat"/>
      </c:valAx>
      <c:valAx>
        <c:axId val="517125144"/>
        <c:scaling>
          <c:orientation val="minMax"/>
          <c:max val="1600"/>
        </c:scaling>
        <c:delete val="0"/>
        <c:axPos val="l"/>
        <c:majorGridlines/>
        <c:title>
          <c:tx>
            <c:rich>
              <a:bodyPr rot="-5400000" vert="horz"/>
              <a:lstStyle/>
              <a:p>
                <a:pPr>
                  <a:defRPr/>
                </a:pPr>
                <a:r>
                  <a:rPr lang="en-US"/>
                  <a:t>Measured Volume Flow [mL/min]</a:t>
                </a:r>
              </a:p>
            </c:rich>
          </c:tx>
          <c:overlay val="0"/>
        </c:title>
        <c:numFmt formatCode="0" sourceLinked="0"/>
        <c:majorTickMark val="out"/>
        <c:minorTickMark val="none"/>
        <c:tickLblPos val="nextTo"/>
        <c:crossAx val="516658856"/>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noFill/>
            </c:spPr>
          </c:marker>
          <c:trendline>
            <c:trendlineType val="linear"/>
            <c:intercept val="0"/>
            <c:dispRSqr val="1"/>
            <c:dispEq val="1"/>
            <c:trendlineLbl>
              <c:layout>
                <c:manualLayout>
                  <c:x val="-0.18028608923884501"/>
                  <c:y val="-2.51527413240012E-2"/>
                </c:manualLayout>
              </c:layout>
              <c:numFmt formatCode="General" sourceLinked="0"/>
            </c:trendlineLbl>
          </c:trendline>
          <c:xVal>
            <c:numRef>
              <c:f>'Philips X6-1 data'!$AK$11:$AK$12</c:f>
              <c:numCache>
                <c:formatCode>0.0</c:formatCode>
                <c:ptCount val="2"/>
                <c:pt idx="0">
                  <c:v>57.6</c:v>
                </c:pt>
                <c:pt idx="1">
                  <c:v>421.2</c:v>
                </c:pt>
              </c:numCache>
            </c:numRef>
          </c:xVal>
          <c:yVal>
            <c:numRef>
              <c:f>'Philips X6-1 data'!$AL$11:$AL$12</c:f>
              <c:numCache>
                <c:formatCode>0.0</c:formatCode>
                <c:ptCount val="2"/>
                <c:pt idx="0">
                  <c:v>72.538799999999981</c:v>
                </c:pt>
                <c:pt idx="1">
                  <c:v>532.02319999999997</c:v>
                </c:pt>
              </c:numCache>
            </c:numRef>
          </c:yVal>
          <c:smooth val="0"/>
        </c:ser>
        <c:ser>
          <c:idx val="1"/>
          <c:order val="1"/>
          <c:spPr>
            <a:ln w="47625">
              <a:noFill/>
            </a:ln>
          </c:spPr>
          <c:marker>
            <c:symbol val="circle"/>
            <c:size val="9"/>
            <c:spPr>
              <a:solidFill>
                <a:schemeClr val="tx1"/>
              </a:solidFill>
            </c:spPr>
          </c:marker>
          <c:xVal>
            <c:numRef>
              <c:f>'Philips X6-1 data'!$AK$11:$AK$12</c:f>
              <c:numCache>
                <c:formatCode>0.0</c:formatCode>
                <c:ptCount val="2"/>
                <c:pt idx="0">
                  <c:v>57.6</c:v>
                </c:pt>
                <c:pt idx="1">
                  <c:v>421.2</c:v>
                </c:pt>
              </c:numCache>
            </c:numRef>
          </c:xVal>
          <c:yVal>
            <c:numRef>
              <c:f>'Philips X6-1 data'!$AM$11:$AM$12</c:f>
              <c:numCache>
                <c:formatCode>0.0</c:formatCode>
                <c:ptCount val="2"/>
                <c:pt idx="0">
                  <c:v>275.90509999999989</c:v>
                </c:pt>
                <c:pt idx="1">
                  <c:v>1456.1</c:v>
                </c:pt>
              </c:numCache>
            </c:numRef>
          </c:yVal>
          <c:smooth val="0"/>
        </c:ser>
        <c:ser>
          <c:idx val="2"/>
          <c:order val="2"/>
          <c:spPr>
            <a:ln w="12700">
              <a:solidFill>
                <a:schemeClr val="tx1"/>
              </a:solidFill>
            </a:ln>
          </c:spPr>
          <c:marker>
            <c:symbol val="none"/>
          </c:marker>
          <c:xVal>
            <c:numRef>
              <c:f>'Philips X6-1 data'!$AK$11:$AK$12</c:f>
              <c:numCache>
                <c:formatCode>0.0</c:formatCode>
                <c:ptCount val="2"/>
                <c:pt idx="0">
                  <c:v>57.6</c:v>
                </c:pt>
                <c:pt idx="1">
                  <c:v>421.2</c:v>
                </c:pt>
              </c:numCache>
            </c:numRef>
          </c:xVal>
          <c:yVal>
            <c:numRef>
              <c:f>'Philips X6-1 data'!$AN$11:$AN$12</c:f>
              <c:numCache>
                <c:formatCode>0.0</c:formatCode>
                <c:ptCount val="2"/>
                <c:pt idx="0">
                  <c:v>57.6</c:v>
                </c:pt>
                <c:pt idx="1">
                  <c:v>421.2</c:v>
                </c:pt>
              </c:numCache>
            </c:numRef>
          </c:yVal>
          <c:smooth val="0"/>
        </c:ser>
        <c:ser>
          <c:idx val="3"/>
          <c:order val="3"/>
          <c:spPr>
            <a:ln w="12700">
              <a:solidFill>
                <a:schemeClr val="tx1"/>
              </a:solidFill>
              <a:prstDash val="dash"/>
            </a:ln>
          </c:spPr>
          <c:marker>
            <c:symbol val="none"/>
          </c:marker>
          <c:xVal>
            <c:numRef>
              <c:f>'Philips X6-1 data'!$AK$11:$AK$12</c:f>
              <c:numCache>
                <c:formatCode>0.0</c:formatCode>
                <c:ptCount val="2"/>
                <c:pt idx="0">
                  <c:v>57.6</c:v>
                </c:pt>
                <c:pt idx="1">
                  <c:v>421.2</c:v>
                </c:pt>
              </c:numCache>
            </c:numRef>
          </c:xVal>
          <c:yVal>
            <c:numRef>
              <c:f>'Philips X6-1 data'!$AO$11:$AO$12</c:f>
              <c:numCache>
                <c:formatCode>0.0</c:formatCode>
                <c:ptCount val="2"/>
                <c:pt idx="0">
                  <c:v>51.84</c:v>
                </c:pt>
                <c:pt idx="1">
                  <c:v>379.08</c:v>
                </c:pt>
              </c:numCache>
            </c:numRef>
          </c:yVal>
          <c:smooth val="0"/>
        </c:ser>
        <c:ser>
          <c:idx val="4"/>
          <c:order val="4"/>
          <c:spPr>
            <a:ln w="12700">
              <a:solidFill>
                <a:schemeClr val="tx1"/>
              </a:solidFill>
              <a:prstDash val="dash"/>
            </a:ln>
          </c:spPr>
          <c:marker>
            <c:symbol val="none"/>
          </c:marker>
          <c:xVal>
            <c:numRef>
              <c:f>'Philips X6-1 data'!$AK$11:$AK$12</c:f>
              <c:numCache>
                <c:formatCode>0.0</c:formatCode>
                <c:ptCount val="2"/>
                <c:pt idx="0">
                  <c:v>57.6</c:v>
                </c:pt>
                <c:pt idx="1">
                  <c:v>421.2</c:v>
                </c:pt>
              </c:numCache>
            </c:numRef>
          </c:xVal>
          <c:yVal>
            <c:numRef>
              <c:f>'Philips X6-1 data'!$AP$11:$AP$12</c:f>
              <c:numCache>
                <c:formatCode>0.0</c:formatCode>
                <c:ptCount val="2"/>
                <c:pt idx="0">
                  <c:v>63.36</c:v>
                </c:pt>
                <c:pt idx="1">
                  <c:v>463.32</c:v>
                </c:pt>
              </c:numCache>
            </c:numRef>
          </c:yVal>
          <c:smooth val="0"/>
        </c:ser>
        <c:dLbls>
          <c:showLegendKey val="0"/>
          <c:showVal val="0"/>
          <c:showCatName val="0"/>
          <c:showSerName val="0"/>
          <c:showPercent val="0"/>
          <c:showBubbleSize val="0"/>
        </c:dLbls>
        <c:axId val="517125928"/>
        <c:axId val="517126320"/>
      </c:scatterChart>
      <c:valAx>
        <c:axId val="517125928"/>
        <c:scaling>
          <c:orientation val="minMax"/>
        </c:scaling>
        <c:delete val="0"/>
        <c:axPos val="b"/>
        <c:title>
          <c:tx>
            <c:rich>
              <a:bodyPr/>
              <a:lstStyle/>
              <a:p>
                <a:pPr>
                  <a:defRPr/>
                </a:pPr>
                <a:r>
                  <a:rPr lang="en-US"/>
                  <a:t>Pump</a:t>
                </a:r>
                <a:r>
                  <a:rPr lang="en-US" baseline="0"/>
                  <a:t> setting [mL/min]</a:t>
                </a:r>
                <a:endParaRPr lang="en-US"/>
              </a:p>
            </c:rich>
          </c:tx>
          <c:overlay val="0"/>
        </c:title>
        <c:numFmt formatCode="0" sourceLinked="0"/>
        <c:majorTickMark val="out"/>
        <c:minorTickMark val="none"/>
        <c:tickLblPos val="nextTo"/>
        <c:crossAx val="517126320"/>
        <c:crosses val="autoZero"/>
        <c:crossBetween val="midCat"/>
      </c:valAx>
      <c:valAx>
        <c:axId val="517126320"/>
        <c:scaling>
          <c:orientation val="minMax"/>
          <c:max val="700"/>
        </c:scaling>
        <c:delete val="0"/>
        <c:axPos val="l"/>
        <c:majorGridlines/>
        <c:title>
          <c:tx>
            <c:rich>
              <a:bodyPr rot="-5400000" vert="horz"/>
              <a:lstStyle/>
              <a:p>
                <a:pPr>
                  <a:defRPr/>
                </a:pPr>
                <a:r>
                  <a:rPr lang="en-US"/>
                  <a:t>Measured Volume Flow [mL/min]</a:t>
                </a:r>
              </a:p>
            </c:rich>
          </c:tx>
          <c:overlay val="0"/>
        </c:title>
        <c:numFmt formatCode="0" sourceLinked="0"/>
        <c:majorTickMark val="out"/>
        <c:minorTickMark val="none"/>
        <c:tickLblPos val="nextTo"/>
        <c:crossAx val="517125928"/>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ymbol val="circle"/>
            <c:size val="9"/>
            <c:spPr>
              <a:noFill/>
            </c:spPr>
          </c:marker>
          <c:trendline>
            <c:trendlineType val="linear"/>
            <c:intercept val="0"/>
            <c:dispRSqr val="1"/>
            <c:dispEq val="1"/>
            <c:trendlineLbl>
              <c:layout>
                <c:manualLayout>
                  <c:x val="-0.18028608923884501"/>
                  <c:y val="-2.51527413240012E-2"/>
                </c:manualLayout>
              </c:layout>
              <c:numFmt formatCode="General" sourceLinked="0"/>
            </c:trendlineLbl>
          </c:trendline>
          <c:xVal>
            <c:numRef>
              <c:f>'Philips X6-1 data'!$AT$11:$AT$12</c:f>
              <c:numCache>
                <c:formatCode>0.0</c:formatCode>
                <c:ptCount val="2"/>
                <c:pt idx="0">
                  <c:v>57.6</c:v>
                </c:pt>
                <c:pt idx="1">
                  <c:v>421.2</c:v>
                </c:pt>
              </c:numCache>
            </c:numRef>
          </c:xVal>
          <c:yVal>
            <c:numRef>
              <c:f>'Philips X6-1 data'!$AU$11:$AU$12</c:f>
              <c:numCache>
                <c:formatCode>0.0</c:formatCode>
                <c:ptCount val="2"/>
                <c:pt idx="0">
                  <c:v>46.1541</c:v>
                </c:pt>
                <c:pt idx="1">
                  <c:v>461.48259999999999</c:v>
                </c:pt>
              </c:numCache>
            </c:numRef>
          </c:yVal>
          <c:smooth val="0"/>
        </c:ser>
        <c:ser>
          <c:idx val="1"/>
          <c:order val="1"/>
          <c:spPr>
            <a:ln w="47625">
              <a:noFill/>
            </a:ln>
          </c:spPr>
          <c:marker>
            <c:symbol val="circle"/>
            <c:size val="9"/>
            <c:spPr>
              <a:solidFill>
                <a:schemeClr val="tx1"/>
              </a:solidFill>
            </c:spPr>
          </c:marker>
          <c:xVal>
            <c:numRef>
              <c:f>'Philips X6-1 data'!$AT$11:$AT$12</c:f>
              <c:numCache>
                <c:formatCode>0.0</c:formatCode>
                <c:ptCount val="2"/>
                <c:pt idx="0">
                  <c:v>57.6</c:v>
                </c:pt>
                <c:pt idx="1">
                  <c:v>421.2</c:v>
                </c:pt>
              </c:numCache>
            </c:numRef>
          </c:xVal>
          <c:yVal>
            <c:numRef>
              <c:f>'Philips X6-1 data'!$AV$11:$AV$12</c:f>
              <c:numCache>
                <c:formatCode>0.0</c:formatCode>
                <c:ptCount val="2"/>
                <c:pt idx="0">
                  <c:v>188.80850000000001</c:v>
                </c:pt>
                <c:pt idx="1">
                  <c:v>1873.4</c:v>
                </c:pt>
              </c:numCache>
            </c:numRef>
          </c:yVal>
          <c:smooth val="0"/>
        </c:ser>
        <c:ser>
          <c:idx val="2"/>
          <c:order val="2"/>
          <c:spPr>
            <a:ln w="12700">
              <a:solidFill>
                <a:schemeClr val="tx1"/>
              </a:solidFill>
            </a:ln>
          </c:spPr>
          <c:marker>
            <c:symbol val="none"/>
          </c:marker>
          <c:xVal>
            <c:numRef>
              <c:f>'Philips X6-1 data'!$AT$11:$AT$12</c:f>
              <c:numCache>
                <c:formatCode>0.0</c:formatCode>
                <c:ptCount val="2"/>
                <c:pt idx="0">
                  <c:v>57.6</c:v>
                </c:pt>
                <c:pt idx="1">
                  <c:v>421.2</c:v>
                </c:pt>
              </c:numCache>
            </c:numRef>
          </c:xVal>
          <c:yVal>
            <c:numRef>
              <c:f>'Philips X6-1 data'!$AW$11:$AW$12</c:f>
              <c:numCache>
                <c:formatCode>0.0</c:formatCode>
                <c:ptCount val="2"/>
                <c:pt idx="0">
                  <c:v>57.6</c:v>
                </c:pt>
                <c:pt idx="1">
                  <c:v>421.2</c:v>
                </c:pt>
              </c:numCache>
            </c:numRef>
          </c:yVal>
          <c:smooth val="0"/>
        </c:ser>
        <c:ser>
          <c:idx val="3"/>
          <c:order val="3"/>
          <c:spPr>
            <a:ln w="12700">
              <a:solidFill>
                <a:schemeClr val="tx1"/>
              </a:solidFill>
              <a:prstDash val="dash"/>
            </a:ln>
          </c:spPr>
          <c:marker>
            <c:symbol val="none"/>
          </c:marker>
          <c:xVal>
            <c:numRef>
              <c:f>'Philips X6-1 data'!$AT$11:$AT$12</c:f>
              <c:numCache>
                <c:formatCode>0.0</c:formatCode>
                <c:ptCount val="2"/>
                <c:pt idx="0">
                  <c:v>57.6</c:v>
                </c:pt>
                <c:pt idx="1">
                  <c:v>421.2</c:v>
                </c:pt>
              </c:numCache>
            </c:numRef>
          </c:xVal>
          <c:yVal>
            <c:numRef>
              <c:f>'Philips X6-1 data'!$AX$11:$AX$12</c:f>
              <c:numCache>
                <c:formatCode>0.0</c:formatCode>
                <c:ptCount val="2"/>
                <c:pt idx="0">
                  <c:v>51.84</c:v>
                </c:pt>
                <c:pt idx="1">
                  <c:v>379.08</c:v>
                </c:pt>
              </c:numCache>
            </c:numRef>
          </c:yVal>
          <c:smooth val="0"/>
        </c:ser>
        <c:ser>
          <c:idx val="4"/>
          <c:order val="4"/>
          <c:spPr>
            <a:ln w="12700">
              <a:solidFill>
                <a:schemeClr val="tx1"/>
              </a:solidFill>
              <a:prstDash val="dash"/>
            </a:ln>
          </c:spPr>
          <c:marker>
            <c:symbol val="none"/>
          </c:marker>
          <c:xVal>
            <c:numRef>
              <c:f>'Philips X6-1 data'!$AT$11:$AT$12</c:f>
              <c:numCache>
                <c:formatCode>0.0</c:formatCode>
                <c:ptCount val="2"/>
                <c:pt idx="0">
                  <c:v>57.6</c:v>
                </c:pt>
                <c:pt idx="1">
                  <c:v>421.2</c:v>
                </c:pt>
              </c:numCache>
            </c:numRef>
          </c:xVal>
          <c:yVal>
            <c:numRef>
              <c:f>'Philips X6-1 data'!$AY$11:$AY$12</c:f>
              <c:numCache>
                <c:formatCode>0.0</c:formatCode>
                <c:ptCount val="2"/>
                <c:pt idx="0">
                  <c:v>63.36</c:v>
                </c:pt>
                <c:pt idx="1">
                  <c:v>463.32</c:v>
                </c:pt>
              </c:numCache>
            </c:numRef>
          </c:yVal>
          <c:smooth val="0"/>
        </c:ser>
        <c:dLbls>
          <c:showLegendKey val="0"/>
          <c:showVal val="0"/>
          <c:showCatName val="0"/>
          <c:showSerName val="0"/>
          <c:showPercent val="0"/>
          <c:showBubbleSize val="0"/>
        </c:dLbls>
        <c:axId val="516137872"/>
        <c:axId val="516138264"/>
      </c:scatterChart>
      <c:valAx>
        <c:axId val="516137872"/>
        <c:scaling>
          <c:orientation val="minMax"/>
        </c:scaling>
        <c:delete val="0"/>
        <c:axPos val="b"/>
        <c:title>
          <c:tx>
            <c:rich>
              <a:bodyPr/>
              <a:lstStyle/>
              <a:p>
                <a:pPr>
                  <a:defRPr/>
                </a:pPr>
                <a:r>
                  <a:rPr lang="en-US"/>
                  <a:t>Pump</a:t>
                </a:r>
                <a:r>
                  <a:rPr lang="en-US" baseline="0"/>
                  <a:t> setting [mL/min]</a:t>
                </a:r>
                <a:endParaRPr lang="en-US"/>
              </a:p>
            </c:rich>
          </c:tx>
          <c:overlay val="0"/>
        </c:title>
        <c:numFmt formatCode="0" sourceLinked="0"/>
        <c:majorTickMark val="out"/>
        <c:minorTickMark val="none"/>
        <c:tickLblPos val="nextTo"/>
        <c:crossAx val="516138264"/>
        <c:crosses val="autoZero"/>
        <c:crossBetween val="midCat"/>
      </c:valAx>
      <c:valAx>
        <c:axId val="516138264"/>
        <c:scaling>
          <c:orientation val="minMax"/>
          <c:max val="700"/>
        </c:scaling>
        <c:delete val="0"/>
        <c:axPos val="l"/>
        <c:majorGridlines/>
        <c:title>
          <c:tx>
            <c:rich>
              <a:bodyPr rot="-5400000" vert="horz"/>
              <a:lstStyle/>
              <a:p>
                <a:pPr>
                  <a:defRPr/>
                </a:pPr>
                <a:r>
                  <a:rPr lang="en-US"/>
                  <a:t>Measured Volume Flow [mL/min]</a:t>
                </a:r>
              </a:p>
            </c:rich>
          </c:tx>
          <c:overlay val="0"/>
        </c:title>
        <c:numFmt formatCode="0" sourceLinked="0"/>
        <c:majorTickMark val="out"/>
        <c:minorTickMark val="none"/>
        <c:tickLblPos val="nextTo"/>
        <c:crossAx val="51613787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40494-A284-4061-B590-059133E6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Won-Mean Lee</dc:creator>
  <cp:keywords/>
  <dc:description/>
  <cp:lastModifiedBy>Kathi Borok</cp:lastModifiedBy>
  <cp:revision>2</cp:revision>
  <cp:lastPrinted>2016-04-07T01:54:00Z</cp:lastPrinted>
  <dcterms:created xsi:type="dcterms:W3CDTF">2016-09-12T18:01:00Z</dcterms:created>
  <dcterms:modified xsi:type="dcterms:W3CDTF">2016-09-12T18:01:00Z</dcterms:modified>
</cp:coreProperties>
</file>