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F7" w:rsidRPr="00196BB7" w:rsidRDefault="007876F7" w:rsidP="008F16D4">
      <w:pPr>
        <w:spacing w:after="0" w:line="240" w:lineRule="auto"/>
        <w:jc w:val="center"/>
        <w:rPr>
          <w:b/>
        </w:rPr>
      </w:pPr>
      <w:r w:rsidRPr="00196BB7">
        <w:rPr>
          <w:b/>
        </w:rPr>
        <w:t>QIBA Profile</w:t>
      </w:r>
      <w:r>
        <w:rPr>
          <w:b/>
        </w:rPr>
        <w:t xml:space="preserve"> Stage</w:t>
      </w:r>
      <w:r w:rsidRPr="00196BB7">
        <w:rPr>
          <w:b/>
        </w:rPr>
        <w:t>s</w:t>
      </w:r>
    </w:p>
    <w:p w:rsidR="007876F7" w:rsidRPr="00062DAC" w:rsidRDefault="007876F7" w:rsidP="008F1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62DAC">
        <w:rPr>
          <w:sz w:val="20"/>
          <w:szCs w:val="20"/>
        </w:rPr>
        <w:t>Over time we collect information, revise the Profile</w:t>
      </w:r>
      <w:r w:rsidR="00F64F1D">
        <w:rPr>
          <w:sz w:val="20"/>
          <w:szCs w:val="20"/>
        </w:rPr>
        <w:t>,</w:t>
      </w:r>
      <w:r w:rsidRPr="00062DAC">
        <w:rPr>
          <w:sz w:val="20"/>
          <w:szCs w:val="20"/>
        </w:rPr>
        <w:t xml:space="preserve"> and become increasingly confident of its ability to achieve the stated claim.</w:t>
      </w:r>
    </w:p>
    <w:p w:rsidR="007876F7" w:rsidRPr="00062DAC" w:rsidRDefault="007876F7" w:rsidP="008F1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2374">
        <w:rPr>
          <w:sz w:val="20"/>
          <w:szCs w:val="20"/>
          <w:u w:val="single"/>
        </w:rPr>
        <w:t>Some users will find Profiles valuable even with only modest QIBA confidence</w:t>
      </w:r>
      <w:r w:rsidR="00F64F1D" w:rsidRPr="00702374">
        <w:rPr>
          <w:sz w:val="20"/>
          <w:szCs w:val="20"/>
          <w:u w:val="single"/>
        </w:rPr>
        <w:t>, while</w:t>
      </w:r>
      <w:r w:rsidRPr="00702374">
        <w:rPr>
          <w:sz w:val="20"/>
          <w:szCs w:val="20"/>
          <w:u w:val="single"/>
        </w:rPr>
        <w:t xml:space="preserve"> </w:t>
      </w:r>
      <w:r w:rsidR="00F64F1D" w:rsidRPr="00702374">
        <w:rPr>
          <w:sz w:val="20"/>
          <w:szCs w:val="20"/>
          <w:u w:val="single"/>
        </w:rPr>
        <w:t>o</w:t>
      </w:r>
      <w:r w:rsidRPr="00702374">
        <w:rPr>
          <w:sz w:val="20"/>
          <w:szCs w:val="20"/>
          <w:u w:val="single"/>
        </w:rPr>
        <w:t>thers will count on achieving the claims exactly</w:t>
      </w:r>
      <w:r w:rsidR="00F64F1D" w:rsidRPr="00702374">
        <w:rPr>
          <w:sz w:val="20"/>
          <w:szCs w:val="20"/>
          <w:u w:val="single"/>
        </w:rPr>
        <w:t>.</w:t>
      </w:r>
      <w:r w:rsidR="00F64F1D">
        <w:rPr>
          <w:sz w:val="20"/>
          <w:szCs w:val="20"/>
        </w:rPr>
        <w:t xml:space="preserve">  In other words,</w:t>
      </w:r>
      <w:r w:rsidRPr="00062DAC">
        <w:rPr>
          <w:sz w:val="20"/>
          <w:szCs w:val="20"/>
        </w:rPr>
        <w:t xml:space="preserve"> some just want a spec to drive consistency and are happy with performance that is “</w:t>
      </w:r>
      <w:r w:rsidR="00753915">
        <w:rPr>
          <w:sz w:val="20"/>
          <w:szCs w:val="20"/>
        </w:rPr>
        <w:t xml:space="preserve">whatever is </w:t>
      </w:r>
      <w:r w:rsidRPr="00062DAC">
        <w:rPr>
          <w:sz w:val="20"/>
          <w:szCs w:val="20"/>
        </w:rPr>
        <w:t>as good as can be achieved with reasonably small effort</w:t>
      </w:r>
      <w:r w:rsidR="00F64F1D">
        <w:rPr>
          <w:sz w:val="20"/>
          <w:szCs w:val="20"/>
        </w:rPr>
        <w:t>” while</w:t>
      </w:r>
      <w:r w:rsidRPr="00062DAC">
        <w:rPr>
          <w:sz w:val="20"/>
          <w:szCs w:val="20"/>
        </w:rPr>
        <w:t xml:space="preserve"> </w:t>
      </w:r>
      <w:r w:rsidR="00F64F1D">
        <w:rPr>
          <w:sz w:val="20"/>
          <w:szCs w:val="20"/>
        </w:rPr>
        <w:t>o</w:t>
      </w:r>
      <w:r w:rsidRPr="00062DAC">
        <w:rPr>
          <w:sz w:val="20"/>
          <w:szCs w:val="20"/>
        </w:rPr>
        <w:t xml:space="preserve">thers expect to achieve the claim </w:t>
      </w:r>
      <w:r w:rsidR="00753915">
        <w:rPr>
          <w:sz w:val="20"/>
          <w:szCs w:val="20"/>
        </w:rPr>
        <w:t xml:space="preserve">performance </w:t>
      </w:r>
      <w:r w:rsidRPr="00062DAC">
        <w:rPr>
          <w:sz w:val="20"/>
          <w:szCs w:val="20"/>
        </w:rPr>
        <w:t>numbers in practical use and will condemn QIBA if they do not</w:t>
      </w:r>
      <w:r w:rsidR="00F64F1D">
        <w:rPr>
          <w:sz w:val="20"/>
          <w:szCs w:val="20"/>
        </w:rPr>
        <w:t>.</w:t>
      </w:r>
    </w:p>
    <w:p w:rsidR="007876F7" w:rsidRPr="00062DAC" w:rsidRDefault="00F64F1D" w:rsidP="008F1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02374">
        <w:rPr>
          <w:sz w:val="20"/>
          <w:szCs w:val="20"/>
          <w:u w:val="single"/>
        </w:rPr>
        <w:t>W</w:t>
      </w:r>
      <w:r w:rsidR="007876F7" w:rsidRPr="00702374">
        <w:rPr>
          <w:sz w:val="20"/>
          <w:szCs w:val="20"/>
          <w:u w:val="single"/>
        </w:rPr>
        <w:t>e don’t want to withhold Profiles until they are perfect and incontrovertibly accurate</w:t>
      </w:r>
      <w:r w:rsidR="007876F7" w:rsidRPr="00062DAC">
        <w:rPr>
          <w:sz w:val="20"/>
          <w:szCs w:val="20"/>
        </w:rPr>
        <w:t xml:space="preserve"> so as to avoid misleading anyone.</w:t>
      </w:r>
    </w:p>
    <w:p w:rsidR="008F16D4" w:rsidRPr="008F16D4" w:rsidRDefault="007876F7" w:rsidP="008F16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62DAC">
        <w:rPr>
          <w:sz w:val="20"/>
          <w:szCs w:val="20"/>
        </w:rPr>
        <w:t>Therefore</w:t>
      </w:r>
      <w:r w:rsidR="00F64F1D">
        <w:rPr>
          <w:sz w:val="20"/>
          <w:szCs w:val="20"/>
        </w:rPr>
        <w:t>,</w:t>
      </w:r>
      <w:r w:rsidRPr="00062DAC">
        <w:rPr>
          <w:sz w:val="20"/>
          <w:szCs w:val="20"/>
        </w:rPr>
        <w:t xml:space="preserve"> we should label Profiles to communicate the stage of maturity or confidence clearly and allow users to make their own choice about what they would like to use it for</w:t>
      </w:r>
      <w:r w:rsidR="00F64F1D">
        <w:rPr>
          <w:sz w:val="20"/>
          <w:szCs w:val="20"/>
        </w:rPr>
        <w:t>,</w:t>
      </w:r>
      <w:r w:rsidRPr="00062DAC">
        <w:rPr>
          <w:sz w:val="20"/>
          <w:szCs w:val="20"/>
        </w:rPr>
        <w:t xml:space="preserve"> </w:t>
      </w:r>
      <w:r w:rsidR="00F64F1D">
        <w:rPr>
          <w:i/>
          <w:sz w:val="20"/>
          <w:szCs w:val="20"/>
        </w:rPr>
        <w:t xml:space="preserve">e.g., </w:t>
      </w:r>
      <w:r w:rsidR="00F64F1D" w:rsidRPr="00F64F1D">
        <w:rPr>
          <w:sz w:val="20"/>
          <w:szCs w:val="20"/>
        </w:rPr>
        <w:t xml:space="preserve">this is the </w:t>
      </w:r>
      <w:r w:rsidR="00D5718F">
        <w:rPr>
          <w:sz w:val="20"/>
          <w:szCs w:val="20"/>
        </w:rPr>
        <w:t xml:space="preserve">Version for </w:t>
      </w:r>
      <w:r w:rsidR="00DF1EE5" w:rsidRPr="00062DAC">
        <w:rPr>
          <w:sz w:val="20"/>
          <w:szCs w:val="20"/>
        </w:rPr>
        <w:t>Public Comment of the QIBA Functional Brain Mapping Profile</w:t>
      </w:r>
      <w:r w:rsidR="00DF1EE5">
        <w:rPr>
          <w:sz w:val="20"/>
          <w:szCs w:val="20"/>
        </w:rPr>
        <w:t xml:space="preserve">, or the </w:t>
      </w:r>
      <w:r w:rsidR="00DF1EE5" w:rsidRPr="00062DAC">
        <w:rPr>
          <w:sz w:val="20"/>
          <w:szCs w:val="20"/>
        </w:rPr>
        <w:t xml:space="preserve">Technically Confirmed </w:t>
      </w:r>
      <w:r w:rsidR="00D5718F">
        <w:rPr>
          <w:sz w:val="20"/>
          <w:szCs w:val="20"/>
        </w:rPr>
        <w:t>V</w:t>
      </w:r>
      <w:r w:rsidR="00DF1EE5">
        <w:rPr>
          <w:sz w:val="20"/>
          <w:szCs w:val="20"/>
        </w:rPr>
        <w:t>ersion</w:t>
      </w:r>
      <w:r w:rsidR="00DF1EE5" w:rsidRPr="00062DAC">
        <w:rPr>
          <w:sz w:val="20"/>
          <w:szCs w:val="20"/>
        </w:rPr>
        <w:t xml:space="preserve"> of the QIBA DCE-MRI Profile.</w:t>
      </w: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5130"/>
        <w:gridCol w:w="6120"/>
      </w:tblGrid>
      <w:tr w:rsidR="007876F7" w:rsidRPr="00C754EC" w:rsidTr="00953B72">
        <w:tc>
          <w:tcPr>
            <w:tcW w:w="1548" w:type="dxa"/>
            <w:shd w:val="clear" w:color="auto" w:fill="D9D9D9"/>
          </w:tcPr>
          <w:p w:rsidR="007876F7" w:rsidRPr="00595F29" w:rsidRDefault="00702374" w:rsidP="00F353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  <w:r w:rsidR="007876F7" w:rsidRPr="00595F29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130" w:type="dxa"/>
            <w:shd w:val="clear" w:color="auto" w:fill="D9D9D9"/>
          </w:tcPr>
          <w:p w:rsidR="007876F7" w:rsidRPr="00595F29" w:rsidRDefault="00702374" w:rsidP="00C754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  <w:r w:rsidR="007876F7" w:rsidRPr="00595F29">
              <w:rPr>
                <w:b/>
                <w:sz w:val="24"/>
                <w:szCs w:val="24"/>
              </w:rPr>
              <w:t xml:space="preserve"> Meaning</w:t>
            </w:r>
          </w:p>
        </w:tc>
        <w:tc>
          <w:tcPr>
            <w:tcW w:w="6120" w:type="dxa"/>
            <w:shd w:val="clear" w:color="auto" w:fill="D9D9D9"/>
          </w:tcPr>
          <w:p w:rsidR="007876F7" w:rsidRPr="00595F29" w:rsidRDefault="00702374" w:rsidP="00C754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  <w:r w:rsidR="007876F7" w:rsidRPr="00595F29">
              <w:rPr>
                <w:b/>
                <w:sz w:val="24"/>
                <w:szCs w:val="24"/>
              </w:rPr>
              <w:t xml:space="preserve"> Criteria</w:t>
            </w:r>
          </w:p>
        </w:tc>
      </w:tr>
      <w:tr w:rsidR="007876F7" w:rsidRPr="00C754EC" w:rsidTr="00953B72">
        <w:trPr>
          <w:trHeight w:val="548"/>
        </w:trPr>
        <w:tc>
          <w:tcPr>
            <w:tcW w:w="1548" w:type="dxa"/>
            <w:shd w:val="clear" w:color="auto" w:fill="D9D9D9"/>
          </w:tcPr>
          <w:p w:rsidR="007876F7" w:rsidRPr="00595F29" w:rsidRDefault="007876F7" w:rsidP="00F353B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The tag </w:t>
            </w:r>
            <w:r w:rsidRPr="00595F29">
              <w:rPr>
                <w:i/>
                <w:sz w:val="18"/>
                <w:szCs w:val="18"/>
              </w:rPr>
              <w:t>we hang on the profile doc.</w:t>
            </w:r>
          </w:p>
        </w:tc>
        <w:tc>
          <w:tcPr>
            <w:tcW w:w="5130" w:type="dxa"/>
            <w:shd w:val="clear" w:color="auto" w:fill="D9D9D9"/>
          </w:tcPr>
          <w:p w:rsidR="007876F7" w:rsidRPr="00595F29" w:rsidRDefault="007876F7" w:rsidP="00F76EA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95F29">
              <w:rPr>
                <w:i/>
                <w:sz w:val="18"/>
                <w:szCs w:val="18"/>
              </w:rPr>
              <w:t>What we want users of this document to understand about what it means</w:t>
            </w:r>
          </w:p>
        </w:tc>
        <w:tc>
          <w:tcPr>
            <w:tcW w:w="6120" w:type="dxa"/>
            <w:shd w:val="clear" w:color="auto" w:fill="D9D9D9"/>
          </w:tcPr>
          <w:p w:rsidR="007876F7" w:rsidRPr="00595F29" w:rsidRDefault="007876F7" w:rsidP="00F76EA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</w:t>
            </w:r>
            <w:r w:rsidRPr="00595F29">
              <w:rPr>
                <w:i/>
                <w:sz w:val="18"/>
                <w:szCs w:val="18"/>
              </w:rPr>
              <w:t xml:space="preserve"> checklist items/metrics/Rules</w:t>
            </w:r>
            <w:r>
              <w:rPr>
                <w:i/>
                <w:sz w:val="18"/>
                <w:szCs w:val="18"/>
              </w:rPr>
              <w:t>-</w:t>
            </w:r>
            <w:r w:rsidRPr="00595F29">
              <w:rPr>
                <w:i/>
                <w:sz w:val="18"/>
                <w:szCs w:val="18"/>
              </w:rPr>
              <w:t>Of</w:t>
            </w:r>
            <w:r>
              <w:rPr>
                <w:i/>
                <w:sz w:val="18"/>
                <w:szCs w:val="18"/>
              </w:rPr>
              <w:t>-</w:t>
            </w:r>
            <w:r w:rsidRPr="00595F29">
              <w:rPr>
                <w:i/>
                <w:sz w:val="18"/>
                <w:szCs w:val="18"/>
              </w:rPr>
              <w:t>Thumb the document should have cleared before i</w:t>
            </w:r>
            <w:r>
              <w:rPr>
                <w:i/>
                <w:sz w:val="18"/>
                <w:szCs w:val="18"/>
              </w:rPr>
              <w:t>t can be released with this tag</w:t>
            </w:r>
          </w:p>
        </w:tc>
      </w:tr>
      <w:tr w:rsidR="007876F7" w:rsidRPr="00C754EC" w:rsidTr="00953B72">
        <w:trPr>
          <w:trHeight w:val="1673"/>
        </w:trPr>
        <w:tc>
          <w:tcPr>
            <w:tcW w:w="1548" w:type="dxa"/>
          </w:tcPr>
          <w:p w:rsidR="007876F7" w:rsidRPr="00C754EC" w:rsidRDefault="00702374" w:rsidP="00327CAA">
            <w:pPr>
              <w:spacing w:after="0" w:line="240" w:lineRule="auto"/>
            </w:pPr>
            <w:r>
              <w:t xml:space="preserve">Stage </w:t>
            </w:r>
            <w:r w:rsidR="0038674D">
              <w:t>1</w:t>
            </w:r>
            <w:r>
              <w:t>:</w:t>
            </w:r>
            <w:r w:rsidR="0038674D">
              <w:t xml:space="preserve"> </w:t>
            </w:r>
            <w:r w:rsidR="00327CAA">
              <w:t xml:space="preserve">Version for </w:t>
            </w:r>
            <w:r w:rsidR="007876F7">
              <w:t xml:space="preserve">Public Comment </w:t>
            </w:r>
          </w:p>
        </w:tc>
        <w:tc>
          <w:tcPr>
            <w:tcW w:w="5130" w:type="dxa"/>
          </w:tcPr>
          <w:p w:rsidR="007876F7" w:rsidRDefault="007876F7" w:rsidP="00A73019">
            <w:pPr>
              <w:spacing w:after="0" w:line="240" w:lineRule="auto"/>
            </w:pPr>
            <w:r w:rsidRPr="00C754EC">
              <w:t xml:space="preserve">The </w:t>
            </w:r>
            <w:r w:rsidR="004B4965">
              <w:t>Biomarker</w:t>
            </w:r>
            <w:r w:rsidR="004B4965" w:rsidRPr="00C754EC">
              <w:t xml:space="preserve"> </w:t>
            </w:r>
            <w:r w:rsidRPr="00C754EC">
              <w:t>C</w:t>
            </w:r>
            <w:r>
              <w:t>ommittee (</w:t>
            </w:r>
            <w:r w:rsidR="004B4965">
              <w:t>B</w:t>
            </w:r>
            <w:r>
              <w:t>C)</w:t>
            </w:r>
            <w:r w:rsidRPr="00C754EC">
              <w:t xml:space="preserve"> </w:t>
            </w:r>
            <w:r>
              <w:t>finds that</w:t>
            </w:r>
            <w:r w:rsidRPr="00C754EC">
              <w:t xml:space="preserve"> the Profile describes the key factors that affect the claim and has proposed </w:t>
            </w:r>
            <w:r w:rsidR="006963F9">
              <w:t>recommended procedures</w:t>
            </w:r>
            <w:r w:rsidRPr="00C754EC">
              <w:t xml:space="preserve"> </w:t>
            </w:r>
            <w:r w:rsidR="009A2E4C">
              <w:t>that address</w:t>
            </w:r>
            <w:r w:rsidR="009A2E4C" w:rsidRPr="00C754EC">
              <w:t xml:space="preserve"> </w:t>
            </w:r>
            <w:r w:rsidRPr="00C754EC">
              <w:t xml:space="preserve">each/most of </w:t>
            </w:r>
            <w:r w:rsidR="009A2E4C" w:rsidRPr="00C754EC">
              <w:t>the</w:t>
            </w:r>
            <w:r w:rsidR="009A2E4C">
              <w:t xml:space="preserve"> factors</w:t>
            </w:r>
            <w:r w:rsidRPr="00C754EC">
              <w:t>.</w:t>
            </w:r>
          </w:p>
          <w:p w:rsidR="007876F7" w:rsidRPr="00C754EC" w:rsidRDefault="007876F7" w:rsidP="00C754EC">
            <w:pPr>
              <w:spacing w:after="0" w:line="240" w:lineRule="auto"/>
            </w:pPr>
          </w:p>
          <w:p w:rsidR="007876F7" w:rsidRPr="00C754EC" w:rsidRDefault="007876F7" w:rsidP="00C754EC">
            <w:pPr>
              <w:spacing w:after="0" w:line="240" w:lineRule="auto"/>
            </w:pPr>
            <w:r>
              <w:t>Th</w:t>
            </w:r>
            <w:r w:rsidRPr="00C754EC">
              <w:t xml:space="preserve">e </w:t>
            </w:r>
            <w:r w:rsidR="007302F7">
              <w:t>B</w:t>
            </w:r>
            <w:r>
              <w:t xml:space="preserve">C </w:t>
            </w:r>
            <w:r w:rsidRPr="00C754EC">
              <w:t>reserve</w:t>
            </w:r>
            <w:r>
              <w:t>s</w:t>
            </w:r>
            <w:r w:rsidRPr="00C754EC">
              <w:t xml:space="preserve"> the right to make modifications.</w:t>
            </w:r>
          </w:p>
        </w:tc>
        <w:tc>
          <w:tcPr>
            <w:tcW w:w="6120" w:type="dxa"/>
          </w:tcPr>
          <w:p w:rsidR="007876F7" w:rsidRPr="00325F12" w:rsidRDefault="007876F7" w:rsidP="00062DAC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>All open issues have been clearly listed</w:t>
            </w:r>
          </w:p>
          <w:p w:rsidR="007876F7" w:rsidRPr="00325F12" w:rsidRDefault="007876F7" w:rsidP="00191FFD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 xml:space="preserve">Most </w:t>
            </w:r>
            <w:r w:rsidR="00010425" w:rsidRPr="00325F12">
              <w:t xml:space="preserve">open </w:t>
            </w:r>
            <w:r w:rsidRPr="00325F12">
              <w:t>issues have candidate resolutions drafted into the Profile</w:t>
            </w:r>
          </w:p>
          <w:p w:rsidR="007876F7" w:rsidRPr="00325F12" w:rsidRDefault="007876F7" w:rsidP="00062DAC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>Some groundwork projects may be underway</w:t>
            </w:r>
          </w:p>
          <w:p w:rsidR="007876F7" w:rsidRPr="00325F12" w:rsidRDefault="007876F7" w:rsidP="00062DAC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 xml:space="preserve">All </w:t>
            </w:r>
            <w:r w:rsidR="00010425" w:rsidRPr="00325F12">
              <w:t>major solution components</w:t>
            </w:r>
            <w:r w:rsidRPr="00325F12">
              <w:t xml:space="preserve"> and Profile details are complete enough to implement</w:t>
            </w:r>
          </w:p>
          <w:p w:rsidR="007876F7" w:rsidRPr="00325F12" w:rsidRDefault="007876F7" w:rsidP="00062DAC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>For each actor in the Profile, it is clear what is required for a system or organization to claim co</w:t>
            </w:r>
            <w:r w:rsidR="004B4965">
              <w:t>nform</w:t>
            </w:r>
            <w:r w:rsidRPr="00325F12">
              <w:t>ance</w:t>
            </w:r>
          </w:p>
          <w:p w:rsidR="007876F7" w:rsidRPr="00325F12" w:rsidRDefault="007876F7" w:rsidP="00191FFD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>Each activity in the Profile has a justification based on literature data, phantom studies</w:t>
            </w:r>
            <w:r w:rsidR="006963F9" w:rsidRPr="00325F12">
              <w:t>,</w:t>
            </w:r>
            <w:r w:rsidRPr="00325F12">
              <w:t xml:space="preserve"> or</w:t>
            </w:r>
            <w:r w:rsidR="006963F9" w:rsidRPr="00325F12">
              <w:t xml:space="preserve"> TC</w:t>
            </w:r>
            <w:r w:rsidRPr="00325F12">
              <w:t xml:space="preserve"> consensus.</w:t>
            </w:r>
          </w:p>
          <w:p w:rsidR="00186E7A" w:rsidRPr="00325F12" w:rsidRDefault="007876F7" w:rsidP="008F3972">
            <w:pPr>
              <w:numPr>
                <w:ilvl w:val="0"/>
                <w:numId w:val="3"/>
              </w:numPr>
              <w:spacing w:after="0" w:line="240" w:lineRule="auto"/>
            </w:pPr>
            <w:r w:rsidRPr="00325F12">
              <w:t>Co</w:t>
            </w:r>
            <w:r w:rsidR="004B4965">
              <w:t>nform</w:t>
            </w:r>
            <w:r w:rsidRPr="00325F12">
              <w:t>ance requirements appear sufficient to accomp</w:t>
            </w:r>
            <w:r w:rsidR="00662257">
              <w:t>lish the C</w:t>
            </w:r>
            <w:r w:rsidRPr="00325F12">
              <w:t>laim of the Profile</w:t>
            </w:r>
          </w:p>
        </w:tc>
      </w:tr>
      <w:tr w:rsidR="007876F7" w:rsidRPr="00C754EC" w:rsidTr="00953B72">
        <w:trPr>
          <w:trHeight w:val="530"/>
        </w:trPr>
        <w:tc>
          <w:tcPr>
            <w:tcW w:w="1548" w:type="dxa"/>
          </w:tcPr>
          <w:p w:rsidR="007876F7" w:rsidRPr="00E8241F" w:rsidRDefault="00702374" w:rsidP="00F76EA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Stage </w:t>
            </w:r>
            <w:r w:rsidR="0038674D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 w:rsidR="0038674D">
              <w:rPr>
                <w:color w:val="000000"/>
              </w:rPr>
              <w:t xml:space="preserve"> </w:t>
            </w:r>
            <w:r w:rsidR="007876F7">
              <w:rPr>
                <w:color w:val="000000"/>
              </w:rPr>
              <w:t xml:space="preserve">Publicly </w:t>
            </w:r>
            <w:r w:rsidR="007876F7" w:rsidRPr="00E8241F">
              <w:rPr>
                <w:color w:val="000000"/>
              </w:rPr>
              <w:t>Reviewed</w:t>
            </w:r>
            <w:r w:rsidR="007876F7">
              <w:rPr>
                <w:color w:val="000000"/>
              </w:rPr>
              <w:t xml:space="preserve"> </w:t>
            </w:r>
            <w:r w:rsidR="00327CAA">
              <w:rPr>
                <w:color w:val="000000"/>
              </w:rPr>
              <w:t>Version</w:t>
            </w:r>
            <w:r w:rsidR="00C96ED3">
              <w:rPr>
                <w:color w:val="000000"/>
              </w:rPr>
              <w:br/>
              <w:t xml:space="preserve">(Consensus </w:t>
            </w:r>
            <w:r w:rsidR="004451F7">
              <w:rPr>
                <w:color w:val="000000"/>
              </w:rPr>
              <w:t>Profile</w:t>
            </w:r>
            <w:r w:rsidR="00C96ED3">
              <w:rPr>
                <w:color w:val="000000"/>
              </w:rPr>
              <w:t>)</w:t>
            </w:r>
            <w:bookmarkStart w:id="0" w:name="_GoBack"/>
            <w:bookmarkEnd w:id="0"/>
          </w:p>
          <w:p w:rsidR="007876F7" w:rsidRPr="00C754EC" w:rsidRDefault="007876F7" w:rsidP="00F353B0">
            <w:pPr>
              <w:spacing w:after="0" w:line="240" w:lineRule="auto"/>
            </w:pPr>
          </w:p>
        </w:tc>
        <w:tc>
          <w:tcPr>
            <w:tcW w:w="5130" w:type="dxa"/>
          </w:tcPr>
          <w:p w:rsidR="007876F7" w:rsidRDefault="007876F7" w:rsidP="00A73019">
            <w:pPr>
              <w:spacing w:after="0" w:line="240" w:lineRule="auto"/>
            </w:pPr>
            <w:r w:rsidRPr="00C754EC">
              <w:t xml:space="preserve">The </w:t>
            </w:r>
            <w:r w:rsidR="004B4965">
              <w:t>B</w:t>
            </w:r>
            <w:r>
              <w:t xml:space="preserve">C has formally </w:t>
            </w:r>
            <w:r w:rsidR="009A2E4C">
              <w:t xml:space="preserve">addressed </w:t>
            </w:r>
            <w:r>
              <w:t xml:space="preserve">each issue raised during Public Comment. </w:t>
            </w:r>
            <w:r w:rsidR="009A2E4C">
              <w:t xml:space="preserve"> </w:t>
            </w:r>
            <w:r>
              <w:t>All Profile changes based on received public comments are documented.</w:t>
            </w:r>
          </w:p>
          <w:p w:rsidR="007876F7" w:rsidRDefault="007876F7" w:rsidP="008A7039">
            <w:pPr>
              <w:spacing w:after="0" w:line="240" w:lineRule="auto"/>
            </w:pPr>
          </w:p>
          <w:p w:rsidR="00A0182B" w:rsidRDefault="007876F7" w:rsidP="00010425">
            <w:pPr>
              <w:spacing w:after="0" w:line="240" w:lineRule="auto"/>
            </w:pPr>
            <w:r>
              <w:t xml:space="preserve">Implementers are encouraged to start implementing the Profile.  </w:t>
            </w:r>
          </w:p>
          <w:p w:rsidR="007876F7" w:rsidRDefault="007876F7" w:rsidP="00A0182B">
            <w:pPr>
              <w:spacing w:after="0" w:line="240" w:lineRule="auto"/>
            </w:pPr>
          </w:p>
          <w:p w:rsidR="00753915" w:rsidRPr="00C754EC" w:rsidRDefault="009C338E" w:rsidP="009C338E">
            <w:pPr>
              <w:spacing w:after="0" w:line="240" w:lineRule="auto"/>
            </w:pPr>
            <w:r w:rsidRPr="009C338E">
              <w:t xml:space="preserve">The BC may later modify the claim or requirements if necessary to complete </w:t>
            </w:r>
            <w:r>
              <w:t>Technical Confirmation (Stage 3</w:t>
            </w:r>
            <w:r w:rsidRPr="009C338E">
              <w:t>).</w:t>
            </w:r>
          </w:p>
        </w:tc>
        <w:tc>
          <w:tcPr>
            <w:tcW w:w="6120" w:type="dxa"/>
          </w:tcPr>
          <w:p w:rsidR="007876F7" w:rsidRPr="00325F12" w:rsidRDefault="007876F7" w:rsidP="00191F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325F12">
              <w:t>All public comments have been addressed</w:t>
            </w:r>
          </w:p>
          <w:p w:rsidR="007876F7" w:rsidRPr="00325F12" w:rsidRDefault="007876F7" w:rsidP="00191F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325F12">
              <w:t xml:space="preserve">All open issues </w:t>
            </w:r>
            <w:r w:rsidR="00D53A78" w:rsidRPr="00325F12">
              <w:t xml:space="preserve">necessary for conformant deployment </w:t>
            </w:r>
            <w:r w:rsidRPr="00325F12">
              <w:t xml:space="preserve">have been resolved </w:t>
            </w:r>
          </w:p>
          <w:p w:rsidR="007876F7" w:rsidRPr="00325F12" w:rsidRDefault="007876F7" w:rsidP="00191F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325F12">
              <w:t xml:space="preserve">Few, if any, groundwork projects remain active </w:t>
            </w:r>
          </w:p>
          <w:p w:rsidR="007876F7" w:rsidRPr="00325F12" w:rsidRDefault="007876F7" w:rsidP="008F3972">
            <w:pPr>
              <w:numPr>
                <w:ilvl w:val="0"/>
                <w:numId w:val="4"/>
              </w:numPr>
              <w:spacing w:before="100" w:beforeAutospacing="1" w:after="0" w:line="240" w:lineRule="auto"/>
            </w:pPr>
            <w:r w:rsidRPr="00325F12">
              <w:t xml:space="preserve">All </w:t>
            </w:r>
            <w:r w:rsidR="00D53A78" w:rsidRPr="00325F12">
              <w:t xml:space="preserve">recommended procedures </w:t>
            </w:r>
            <w:r w:rsidRPr="00325F12">
              <w:t xml:space="preserve">have been tested in one or more groundwork </w:t>
            </w:r>
            <w:r w:rsidR="00D53A78" w:rsidRPr="00325F12">
              <w:t xml:space="preserve">project(s) </w:t>
            </w:r>
            <w:r w:rsidRPr="00325F12">
              <w:t>or referenced studies</w:t>
            </w:r>
            <w:r w:rsidR="00D53A78" w:rsidRPr="00325F12">
              <w:t>.</w:t>
            </w:r>
            <w:r w:rsidRPr="00325F12">
              <w:t xml:space="preserve"> </w:t>
            </w:r>
            <w:r w:rsidR="008F3972" w:rsidRPr="00325F12">
              <w:t xml:space="preserve"> </w:t>
            </w:r>
            <w:r w:rsidRPr="00325F12">
              <w:t>(</w:t>
            </w:r>
            <w:r w:rsidR="00D53A78" w:rsidRPr="00325F12">
              <w:t>R</w:t>
            </w:r>
            <w:r w:rsidRPr="00325F12">
              <w:t>easonable deviations from Profile details may exist</w:t>
            </w:r>
            <w:r w:rsidR="00D53A78" w:rsidRPr="00325F12">
              <w:t>.</w:t>
            </w:r>
            <w:r w:rsidRPr="00325F12">
              <w:t>)</w:t>
            </w:r>
          </w:p>
        </w:tc>
      </w:tr>
      <w:tr w:rsidR="006F0BFB" w:rsidRPr="00C754EC" w:rsidTr="00BC570A">
        <w:trPr>
          <w:trHeight w:val="2960"/>
        </w:trPr>
        <w:tc>
          <w:tcPr>
            <w:tcW w:w="1548" w:type="dxa"/>
          </w:tcPr>
          <w:p w:rsidR="006F0BFB" w:rsidRDefault="00702374" w:rsidP="00AE0DB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Stage </w:t>
            </w:r>
            <w:r w:rsidR="0038674D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  <w:r w:rsidR="0038674D">
              <w:rPr>
                <w:color w:val="000000"/>
              </w:rPr>
              <w:t xml:space="preserve"> Technically Confirmed</w:t>
            </w:r>
          </w:p>
        </w:tc>
        <w:tc>
          <w:tcPr>
            <w:tcW w:w="5130" w:type="dxa"/>
          </w:tcPr>
          <w:p w:rsidR="00AE0DBC" w:rsidRDefault="006F0BFB" w:rsidP="006F0BFB">
            <w:pPr>
              <w:spacing w:after="0" w:line="240" w:lineRule="auto"/>
            </w:pPr>
            <w:r>
              <w:t xml:space="preserve">The </w:t>
            </w:r>
            <w:r w:rsidR="00953B72">
              <w:t xml:space="preserve">BC has confirmed the </w:t>
            </w:r>
            <w:r>
              <w:t xml:space="preserve">Profile </w:t>
            </w:r>
            <w:r w:rsidR="00953B72">
              <w:t>requirements are technically practical (however the performance claim is not yet confirmed).</w:t>
            </w:r>
          </w:p>
          <w:p w:rsidR="006F0BFB" w:rsidRDefault="006F0BFB" w:rsidP="006F0BFB">
            <w:pPr>
              <w:spacing w:after="0" w:line="240" w:lineRule="auto"/>
            </w:pPr>
          </w:p>
          <w:p w:rsidR="009C338E" w:rsidRDefault="009C338E" w:rsidP="006F0BFB">
            <w:pPr>
              <w:spacing w:after="0" w:line="240" w:lineRule="auto"/>
            </w:pPr>
            <w:r w:rsidRPr="009C338E">
              <w:t xml:space="preserve">The BC asserts that deployments </w:t>
            </w:r>
            <w:r>
              <w:t xml:space="preserve">will find it practical to conform to the </w:t>
            </w:r>
            <w:r w:rsidRPr="009C338E">
              <w:t>Profile.</w:t>
            </w:r>
          </w:p>
          <w:p w:rsidR="009C338E" w:rsidRDefault="009C338E" w:rsidP="006F0BFB">
            <w:pPr>
              <w:spacing w:after="0" w:line="240" w:lineRule="auto"/>
            </w:pPr>
          </w:p>
          <w:p w:rsidR="00753915" w:rsidRPr="00C754EC" w:rsidRDefault="00753915" w:rsidP="00953B72">
            <w:pPr>
              <w:spacing w:after="0" w:line="240" w:lineRule="auto"/>
            </w:pPr>
            <w:r w:rsidRPr="00753915">
              <w:t xml:space="preserve">The </w:t>
            </w:r>
            <w:r w:rsidR="00AE0DBC">
              <w:t>B</w:t>
            </w:r>
            <w:r w:rsidRPr="00753915">
              <w:t xml:space="preserve">C </w:t>
            </w:r>
            <w:r>
              <w:t>may</w:t>
            </w:r>
            <w:r w:rsidRPr="00753915">
              <w:t xml:space="preserve"> </w:t>
            </w:r>
            <w:r w:rsidR="00953B72">
              <w:t xml:space="preserve">later </w:t>
            </w:r>
            <w:r>
              <w:t xml:space="preserve">modify the claim or requirements if </w:t>
            </w:r>
            <w:r w:rsidR="00953B72">
              <w:t xml:space="preserve">necessary to complete Claim Confirmation </w:t>
            </w:r>
            <w:r w:rsidR="0029693D">
              <w:t>(</w:t>
            </w:r>
            <w:r w:rsidR="00953B72">
              <w:t>S</w:t>
            </w:r>
            <w:r w:rsidR="0029693D">
              <w:t>tage 4)</w:t>
            </w:r>
            <w:r w:rsidRPr="00753915">
              <w:t>.</w:t>
            </w:r>
          </w:p>
        </w:tc>
        <w:tc>
          <w:tcPr>
            <w:tcW w:w="6120" w:type="dxa"/>
          </w:tcPr>
          <w:p w:rsidR="00953B72" w:rsidRDefault="00E6472D" w:rsidP="00E647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All Profile p</w:t>
            </w:r>
            <w:r w:rsidR="00953B72">
              <w:t>rocedures and details have been im</w:t>
            </w:r>
            <w:r>
              <w:t xml:space="preserve">plemented </w:t>
            </w:r>
            <w:r w:rsidR="00953B72">
              <w:t xml:space="preserve">successfully </w:t>
            </w:r>
            <w:r w:rsidR="004B4965">
              <w:t xml:space="preserve">on </w:t>
            </w:r>
            <w:r>
              <w:t xml:space="preserve">at least </w:t>
            </w:r>
            <w:r w:rsidR="004B4965">
              <w:t>two vendor platforms and at two or more</w:t>
            </w:r>
            <w:r>
              <w:t xml:space="preserve"> site</w:t>
            </w:r>
            <w:r w:rsidR="004B4965">
              <w:t>s</w:t>
            </w:r>
            <w:r w:rsidR="00953B72">
              <w:t>.</w:t>
            </w:r>
          </w:p>
          <w:p w:rsidR="009C338E" w:rsidRDefault="009C338E" w:rsidP="009C33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All actors involved demonstrated conformance </w:t>
            </w:r>
          </w:p>
          <w:p w:rsidR="00E6472D" w:rsidRDefault="00953B72" w:rsidP="00E647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Implementers found the profile requirements </w:t>
            </w:r>
            <w:r w:rsidR="00E6472D">
              <w:t>clear</w:t>
            </w:r>
            <w:r>
              <w:t xml:space="preserve"> to understand, practical and not burdensome.</w:t>
            </w:r>
          </w:p>
          <w:p w:rsidR="00B10092" w:rsidRDefault="007302F7" w:rsidP="007302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T</w:t>
            </w:r>
            <w:r w:rsidR="00AE0DBC">
              <w:t xml:space="preserve">he BC </w:t>
            </w:r>
            <w:r>
              <w:t xml:space="preserve">will generally </w:t>
            </w:r>
            <w:r w:rsidR="00AE0DBC">
              <w:t>coordinate with sites/vendors</w:t>
            </w:r>
            <w:r w:rsidR="00B10092">
              <w:t xml:space="preserve"> to achieve this stage</w:t>
            </w:r>
            <w:r w:rsidR="00AE0DBC">
              <w:t xml:space="preserve"> as it does with groundwork projects</w:t>
            </w:r>
            <w:r w:rsidR="00B10092">
              <w:t>.</w:t>
            </w:r>
          </w:p>
          <w:p w:rsidR="00AE0DBC" w:rsidRPr="00B10092" w:rsidRDefault="00B10092" w:rsidP="00B100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B10092">
              <w:rPr>
                <w:i/>
              </w:rPr>
              <w:t>Consider what documentation would be</w:t>
            </w:r>
            <w:r w:rsidR="00AE0DBC" w:rsidRPr="00B10092">
              <w:rPr>
                <w:i/>
              </w:rPr>
              <w:t xml:space="preserve"> important.</w:t>
            </w:r>
            <w:r w:rsidRPr="00B10092">
              <w:rPr>
                <w:i/>
              </w:rPr>
              <w:t xml:space="preserve"> Think about how site</w:t>
            </w:r>
            <w:r w:rsidR="00AE0DBC" w:rsidRPr="00B10092">
              <w:rPr>
                <w:i/>
              </w:rPr>
              <w:t xml:space="preserve"> conformance might be audited</w:t>
            </w:r>
          </w:p>
        </w:tc>
      </w:tr>
      <w:tr w:rsidR="007876F7" w:rsidRPr="00C754EC" w:rsidTr="00953B72">
        <w:trPr>
          <w:trHeight w:val="728"/>
        </w:trPr>
        <w:tc>
          <w:tcPr>
            <w:tcW w:w="1548" w:type="dxa"/>
          </w:tcPr>
          <w:p w:rsidR="00B10092" w:rsidRDefault="00702374" w:rsidP="00807381">
            <w:pPr>
              <w:spacing w:after="0" w:line="240" w:lineRule="auto"/>
            </w:pPr>
            <w:r>
              <w:t xml:space="preserve">Stage </w:t>
            </w:r>
            <w:r w:rsidR="0038674D">
              <w:t>4</w:t>
            </w:r>
            <w:r>
              <w:t>:</w:t>
            </w:r>
            <w:r w:rsidR="0038674D">
              <w:t xml:space="preserve"> </w:t>
            </w:r>
          </w:p>
          <w:p w:rsidR="007876F7" w:rsidRPr="00C754EC" w:rsidRDefault="0038674D" w:rsidP="00807381">
            <w:pPr>
              <w:spacing w:after="0" w:line="240" w:lineRule="auto"/>
            </w:pPr>
            <w:r>
              <w:t>Claim Confirmed</w:t>
            </w:r>
          </w:p>
        </w:tc>
        <w:tc>
          <w:tcPr>
            <w:tcW w:w="5130" w:type="dxa"/>
          </w:tcPr>
          <w:p w:rsidR="00640DF4" w:rsidRDefault="007876F7" w:rsidP="00541638">
            <w:pPr>
              <w:spacing w:after="0" w:line="240" w:lineRule="auto"/>
            </w:pPr>
            <w:r>
              <w:t xml:space="preserve">The Profile details have been implemented in </w:t>
            </w:r>
            <w:r w:rsidR="00953B72">
              <w:t>more than one facility</w:t>
            </w:r>
            <w:r>
              <w:t xml:space="preserve"> and each participating system and person successfully met the specifications; </w:t>
            </w:r>
            <w:r w:rsidRPr="00E6472D">
              <w:rPr>
                <w:b/>
              </w:rPr>
              <w:t xml:space="preserve">the </w:t>
            </w:r>
            <w:r w:rsidR="00A15963">
              <w:rPr>
                <w:b/>
              </w:rPr>
              <w:t xml:space="preserve">overall performance was determined and the </w:t>
            </w:r>
            <w:r w:rsidRPr="00E6472D">
              <w:rPr>
                <w:b/>
              </w:rPr>
              <w:t>claim was achieved</w:t>
            </w:r>
            <w:r>
              <w:t>.</w:t>
            </w:r>
            <w:r w:rsidR="0038674D">
              <w:br/>
            </w:r>
          </w:p>
          <w:p w:rsidR="00640DF4" w:rsidRPr="00C754EC" w:rsidRDefault="00640DF4" w:rsidP="00541638">
            <w:pPr>
              <w:spacing w:after="0" w:line="240" w:lineRule="auto"/>
            </w:pPr>
            <w:r>
              <w:t xml:space="preserve">The </w:t>
            </w:r>
            <w:r w:rsidR="004B4965">
              <w:t>B</w:t>
            </w:r>
            <w:r>
              <w:t>C asserts that conformant deplo</w:t>
            </w:r>
            <w:r w:rsidR="00662257">
              <w:t>yments can achieve the Profile C</w:t>
            </w:r>
            <w:r>
              <w:t>laim.</w:t>
            </w:r>
          </w:p>
        </w:tc>
        <w:tc>
          <w:tcPr>
            <w:tcW w:w="6120" w:type="dxa"/>
          </w:tcPr>
          <w:p w:rsidR="007876F7" w:rsidRPr="00325F12" w:rsidRDefault="007876F7" w:rsidP="00191FF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325F12">
              <w:t xml:space="preserve">Groundwork projects are complete </w:t>
            </w:r>
          </w:p>
          <w:p w:rsidR="007876F7" w:rsidRPr="00325F12" w:rsidRDefault="007876F7" w:rsidP="006D346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325F12">
              <w:t xml:space="preserve">All </w:t>
            </w:r>
            <w:r w:rsidR="00E6472D" w:rsidRPr="00325F12">
              <w:t xml:space="preserve">Profile </w:t>
            </w:r>
            <w:r w:rsidR="006963F9" w:rsidRPr="00325F12">
              <w:t xml:space="preserve">procedures </w:t>
            </w:r>
            <w:r w:rsidRPr="00325F12">
              <w:t xml:space="preserve">and details have been implemented </w:t>
            </w:r>
            <w:r w:rsidR="004B4965">
              <w:t xml:space="preserve">on at least two vendor platforms and at two </w:t>
            </w:r>
            <w:r w:rsidRPr="00325F12">
              <w:t xml:space="preserve">or </w:t>
            </w:r>
            <w:r w:rsidR="004B4965">
              <w:t xml:space="preserve">more </w:t>
            </w:r>
            <w:r w:rsidRPr="00325F12">
              <w:t>site</w:t>
            </w:r>
            <w:r w:rsidR="004B4965">
              <w:t>s</w:t>
            </w:r>
          </w:p>
          <w:p w:rsidR="007876F7" w:rsidRPr="00325F12" w:rsidRDefault="007876F7" w:rsidP="00062D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325F12">
              <w:t xml:space="preserve">All </w:t>
            </w:r>
            <w:r w:rsidR="00E6472D" w:rsidRPr="00325F12">
              <w:t xml:space="preserve">Profile </w:t>
            </w:r>
            <w:r w:rsidR="006963F9" w:rsidRPr="00325F12">
              <w:t xml:space="preserve">procedures </w:t>
            </w:r>
            <w:r w:rsidRPr="00325F12">
              <w:t xml:space="preserve">and details have been tested </w:t>
            </w:r>
            <w:r w:rsidR="004B4965">
              <w:t xml:space="preserve">in the field </w:t>
            </w:r>
            <w:r w:rsidRPr="00325F12">
              <w:t xml:space="preserve">as described in the Profile </w:t>
            </w:r>
          </w:p>
          <w:p w:rsidR="007876F7" w:rsidRDefault="007876F7" w:rsidP="00662257">
            <w:pPr>
              <w:numPr>
                <w:ilvl w:val="0"/>
                <w:numId w:val="5"/>
              </w:numPr>
              <w:spacing w:before="100" w:beforeAutospacing="1" w:after="0" w:line="240" w:lineRule="auto"/>
            </w:pPr>
            <w:r w:rsidRPr="00325F12">
              <w:t>Pro</w:t>
            </w:r>
            <w:r w:rsidR="00A208A7">
              <w:t xml:space="preserve">file </w:t>
            </w:r>
            <w:r w:rsidR="00662257">
              <w:t xml:space="preserve">results </w:t>
            </w:r>
            <w:r w:rsidR="00E87B92">
              <w:t>were</w:t>
            </w:r>
            <w:r w:rsidR="00662257">
              <w:t xml:space="preserve"> consistent with the Claim.</w:t>
            </w:r>
          </w:p>
          <w:p w:rsidR="0023481F" w:rsidRDefault="0023481F" w:rsidP="0066225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i/>
              </w:rPr>
            </w:pPr>
            <w:r>
              <w:rPr>
                <w:i/>
              </w:rPr>
              <w:t>Some claims (</w:t>
            </w:r>
            <w:r w:rsidR="00B10092">
              <w:rPr>
                <w:i/>
              </w:rPr>
              <w:t>for</w:t>
            </w:r>
            <w:r>
              <w:rPr>
                <w:i/>
              </w:rPr>
              <w:t xml:space="preserve"> patient-independent metrics) might be confirmable with phantoms/DROs (and may be part of assessment procedures) but likely </w:t>
            </w:r>
            <w:r w:rsidRPr="0038674D">
              <w:rPr>
                <w:i/>
              </w:rPr>
              <w:t xml:space="preserve">measurement of performance in phantoms/DRO </w:t>
            </w:r>
            <w:r>
              <w:rPr>
                <w:i/>
              </w:rPr>
              <w:t xml:space="preserve">is not sufficient by itself to </w:t>
            </w:r>
            <w:r w:rsidRPr="0038674D">
              <w:rPr>
                <w:i/>
              </w:rPr>
              <w:t>declar</w:t>
            </w:r>
            <w:r>
              <w:rPr>
                <w:i/>
              </w:rPr>
              <w:t>e patient oriented claims to be confirmed.</w:t>
            </w:r>
          </w:p>
          <w:p w:rsidR="0029693D" w:rsidRPr="0029693D" w:rsidRDefault="0029693D" w:rsidP="0066225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i/>
              </w:rPr>
            </w:pPr>
            <w:r w:rsidRPr="0029693D">
              <w:rPr>
                <w:i/>
              </w:rPr>
              <w:t>Q. how does all this play into conformance testing?</w:t>
            </w:r>
            <w:r>
              <w:rPr>
                <w:i/>
              </w:rPr>
              <w:br/>
              <w:t>QIBA Registry role? Mountain of data aggregation?</w:t>
            </w:r>
          </w:p>
        </w:tc>
      </w:tr>
      <w:tr w:rsidR="007876F7" w:rsidRPr="00C754EC" w:rsidTr="00953B72">
        <w:trPr>
          <w:trHeight w:val="70"/>
        </w:trPr>
        <w:tc>
          <w:tcPr>
            <w:tcW w:w="1548" w:type="dxa"/>
            <w:shd w:val="clear" w:color="auto" w:fill="000000"/>
          </w:tcPr>
          <w:p w:rsidR="007876F7" w:rsidRPr="00C754EC" w:rsidRDefault="007876F7" w:rsidP="00F353B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130" w:type="dxa"/>
            <w:shd w:val="clear" w:color="auto" w:fill="000000"/>
          </w:tcPr>
          <w:p w:rsidR="007876F7" w:rsidRPr="00C754EC" w:rsidRDefault="007876F7" w:rsidP="00C754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  <w:shd w:val="clear" w:color="auto" w:fill="000000"/>
          </w:tcPr>
          <w:p w:rsidR="007876F7" w:rsidRPr="00C754EC" w:rsidRDefault="007876F7" w:rsidP="00C754E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C60427" w:rsidRPr="00C754EC" w:rsidTr="00410078">
        <w:tc>
          <w:tcPr>
            <w:tcW w:w="12798" w:type="dxa"/>
            <w:gridSpan w:val="3"/>
            <w:shd w:val="clear" w:color="auto" w:fill="D9D9D9"/>
          </w:tcPr>
          <w:p w:rsidR="00C60427" w:rsidRPr="00C754EC" w:rsidRDefault="00B10092" w:rsidP="00B10092">
            <w:pPr>
              <w:spacing w:after="0" w:line="240" w:lineRule="auto"/>
            </w:pPr>
            <w:r>
              <w:rPr>
                <w:sz w:val="18"/>
                <w:szCs w:val="18"/>
              </w:rPr>
              <w:t>There ar</w:t>
            </w:r>
            <w:r w:rsidR="00C60427" w:rsidRPr="00C754EC">
              <w:rPr>
                <w:sz w:val="18"/>
                <w:szCs w:val="18"/>
              </w:rPr>
              <w:t xml:space="preserve">e more </w:t>
            </w:r>
            <w:r>
              <w:rPr>
                <w:sz w:val="18"/>
                <w:szCs w:val="18"/>
              </w:rPr>
              <w:t>stages</w:t>
            </w:r>
            <w:r w:rsidR="00C60427" w:rsidRPr="00C754EC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 xml:space="preserve">QIBA defines but </w:t>
            </w:r>
            <w:r w:rsidR="00C60427" w:rsidRPr="00C754EC">
              <w:rPr>
                <w:sz w:val="18"/>
                <w:szCs w:val="18"/>
              </w:rPr>
              <w:t>are beyond the scope of QIBA</w:t>
            </w:r>
            <w:r w:rsidR="00200EC2">
              <w:rPr>
                <w:sz w:val="18"/>
                <w:szCs w:val="18"/>
              </w:rPr>
              <w:t xml:space="preserve"> to DO</w:t>
            </w:r>
            <w:r w:rsidR="00C60427">
              <w:rPr>
                <w:sz w:val="18"/>
                <w:szCs w:val="18"/>
              </w:rPr>
              <w:t>, e.g.:</w:t>
            </w:r>
            <w:r w:rsidR="00200EC2">
              <w:rPr>
                <w:sz w:val="18"/>
                <w:szCs w:val="18"/>
              </w:rPr>
              <w:t xml:space="preserve"> </w:t>
            </w:r>
          </w:p>
        </w:tc>
      </w:tr>
      <w:tr w:rsidR="00B10092" w:rsidRPr="00C754EC" w:rsidTr="00953B72">
        <w:tc>
          <w:tcPr>
            <w:tcW w:w="1548" w:type="dxa"/>
            <w:shd w:val="clear" w:color="auto" w:fill="DDD9C3"/>
          </w:tcPr>
          <w:p w:rsidR="00B10092" w:rsidRPr="00C754EC" w:rsidRDefault="00B10092" w:rsidP="00B10092">
            <w:pPr>
              <w:spacing w:after="0" w:line="240" w:lineRule="auto"/>
            </w:pPr>
            <w:r>
              <w:t xml:space="preserve">Stage 5: </w:t>
            </w:r>
            <w:r w:rsidRPr="00C754EC">
              <w:t xml:space="preserve">Clinically </w:t>
            </w:r>
            <w:r>
              <w:t>Confirmed Version</w:t>
            </w:r>
          </w:p>
        </w:tc>
        <w:tc>
          <w:tcPr>
            <w:tcW w:w="5130" w:type="dxa"/>
            <w:shd w:val="clear" w:color="auto" w:fill="DDD9C3"/>
          </w:tcPr>
          <w:p w:rsidR="00B10092" w:rsidRDefault="00B10092" w:rsidP="00B10092">
            <w:pPr>
              <w:spacing w:after="0" w:line="240" w:lineRule="auto"/>
            </w:pPr>
            <w:r>
              <w:t>The BC has</w:t>
            </w:r>
            <w:r w:rsidRPr="00C754EC">
              <w:t xml:space="preserve"> collected </w:t>
            </w:r>
            <w:r>
              <w:t>data</w:t>
            </w:r>
            <w:r w:rsidRPr="00C754EC">
              <w:t xml:space="preserve"> </w:t>
            </w:r>
            <w:r>
              <w:t xml:space="preserve">broadly </w:t>
            </w:r>
            <w:r w:rsidRPr="00C754EC">
              <w:t xml:space="preserve">in the field </w:t>
            </w:r>
            <w:r>
              <w:t xml:space="preserve">on patients </w:t>
            </w:r>
            <w:r w:rsidRPr="00C754EC">
              <w:t xml:space="preserve">that </w:t>
            </w:r>
            <w:r>
              <w:t>confirm</w:t>
            </w:r>
            <w:r w:rsidRPr="00C754EC">
              <w:t xml:space="preserve"> the claim</w:t>
            </w:r>
            <w:r>
              <w:t>.</w:t>
            </w:r>
          </w:p>
          <w:p w:rsidR="00B10092" w:rsidRDefault="00B10092" w:rsidP="00B10092">
            <w:pPr>
              <w:spacing w:after="0" w:line="240" w:lineRule="auto"/>
            </w:pPr>
          </w:p>
          <w:p w:rsidR="00B10092" w:rsidRPr="0006008F" w:rsidRDefault="00B10092" w:rsidP="00B10092">
            <w:pPr>
              <w:spacing w:after="0" w:line="240" w:lineRule="auto"/>
              <w:rPr>
                <w:i/>
              </w:rPr>
            </w:pPr>
            <w:r w:rsidRPr="0006008F">
              <w:rPr>
                <w:i/>
              </w:rPr>
              <w:t>(</w:t>
            </w:r>
            <w:r>
              <w:rPr>
                <w:i/>
              </w:rPr>
              <w:t>T</w:t>
            </w:r>
            <w:r w:rsidRPr="0006008F">
              <w:rPr>
                <w:i/>
              </w:rPr>
              <w:t>he semantics of Clinically Confirmed and the criteria of this level are still under discussion)</w:t>
            </w:r>
            <w:r>
              <w:rPr>
                <w:i/>
              </w:rPr>
              <w:t>(QIBA won't DO this stage but may be a facilitator/enabler to get there)</w:t>
            </w:r>
          </w:p>
        </w:tc>
        <w:tc>
          <w:tcPr>
            <w:tcW w:w="6120" w:type="dxa"/>
            <w:shd w:val="clear" w:color="auto" w:fill="DDD9C3"/>
          </w:tcPr>
          <w:p w:rsidR="00B10092" w:rsidRPr="00325F12" w:rsidRDefault="00B10092" w:rsidP="00B100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325F12">
              <w:t>All recommended procedures and Profile details have been implemented by multiple systems or sites</w:t>
            </w:r>
          </w:p>
          <w:p w:rsidR="00B10092" w:rsidRPr="00325F12" w:rsidRDefault="00B10092" w:rsidP="00B100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325F12">
              <w:t>All recommended procedures and Profile details have been tested in the field as described in the Profile</w:t>
            </w:r>
          </w:p>
          <w:p w:rsidR="00B10092" w:rsidRDefault="00B10092" w:rsidP="00B100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The Profile C</w:t>
            </w:r>
            <w:r w:rsidRPr="00325F12">
              <w:t>laim has been achieved in clinical conditions</w:t>
            </w:r>
          </w:p>
          <w:p w:rsidR="00B10092" w:rsidRDefault="00B10092" w:rsidP="00B100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/>
              </w:rPr>
            </w:pPr>
            <w:r>
              <w:rPr>
                <w:i/>
              </w:rPr>
              <w:t>[Additional proposed criteria that will be discussed:</w:t>
            </w:r>
          </w:p>
          <w:p w:rsidR="00B10092" w:rsidRPr="0006008F" w:rsidRDefault="00B10092" w:rsidP="00B1009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06008F">
              <w:rPr>
                <w:i/>
              </w:rPr>
              <w:t>The degree of statistical certainty has been documented and exceeds …</w:t>
            </w:r>
          </w:p>
          <w:p w:rsidR="00B10092" w:rsidRPr="0006008F" w:rsidRDefault="00B10092" w:rsidP="00B1009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i/>
              </w:rPr>
            </w:pPr>
            <w:r w:rsidRPr="0006008F">
              <w:rPr>
                <w:i/>
              </w:rPr>
              <w:t xml:space="preserve">Some level of Clinical validation has been </w:t>
            </w:r>
            <w:r w:rsidRPr="0006008F">
              <w:rPr>
                <w:i/>
              </w:rPr>
              <w:lastRenderedPageBreak/>
              <w:t>demonstrated</w:t>
            </w:r>
          </w:p>
          <w:p w:rsidR="00B10092" w:rsidRPr="00D30865" w:rsidRDefault="00B10092" w:rsidP="00B10092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</w:pPr>
            <w:r w:rsidRPr="0006008F">
              <w:rPr>
                <w:i/>
              </w:rPr>
              <w:t xml:space="preserve">The Profile has been implemented in a human research study </w:t>
            </w:r>
            <w:r>
              <w:rPr>
                <w:i/>
              </w:rPr>
              <w:t>]</w:t>
            </w:r>
          </w:p>
        </w:tc>
      </w:tr>
    </w:tbl>
    <w:p w:rsidR="00B10092" w:rsidRDefault="00B10092"/>
    <w:p w:rsidR="007876F7" w:rsidRDefault="007876F7">
      <w:r>
        <w:t>Versioning is a related question.  For example, after the 201</w:t>
      </w:r>
      <w:r w:rsidR="00C60427">
        <w:t>3</w:t>
      </w:r>
      <w:r>
        <w:t xml:space="preserve"> </w:t>
      </w:r>
      <w:r w:rsidR="00C6351A">
        <w:t>Edition</w:t>
      </w:r>
      <w:r>
        <w:t xml:space="preserve"> of a Profile had been released for a few years, the technology and install-base might have advanced enough that we could release a 2015 </w:t>
      </w:r>
      <w:r w:rsidR="00C6351A">
        <w:t>Edition</w:t>
      </w:r>
      <w:r>
        <w:t xml:space="preserve"> of the Profile that has a tighter claim and some additional constraints.  We might write this as QIBA XXX</w:t>
      </w:r>
      <w:r w:rsidR="00C60427">
        <w:t>X</w:t>
      </w:r>
      <w:r>
        <w:t xml:space="preserve"> Profile (2015).</w:t>
      </w:r>
    </w:p>
    <w:sectPr w:rsidR="007876F7" w:rsidSect="006133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5" w:rsidRDefault="00282415" w:rsidP="00D5718F">
      <w:pPr>
        <w:spacing w:after="0" w:line="240" w:lineRule="auto"/>
      </w:pPr>
      <w:r>
        <w:separator/>
      </w:r>
    </w:p>
  </w:endnote>
  <w:endnote w:type="continuationSeparator" w:id="0">
    <w:p w:rsidR="00282415" w:rsidRDefault="00282415" w:rsidP="00D5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5" w:rsidRDefault="00282415" w:rsidP="00D5718F">
      <w:pPr>
        <w:spacing w:after="0" w:line="240" w:lineRule="auto"/>
      </w:pPr>
      <w:r>
        <w:separator/>
      </w:r>
    </w:p>
  </w:footnote>
  <w:footnote w:type="continuationSeparator" w:id="0">
    <w:p w:rsidR="00282415" w:rsidRDefault="00282415" w:rsidP="00D5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0EB"/>
    <w:multiLevelType w:val="hybridMultilevel"/>
    <w:tmpl w:val="3A50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8FA"/>
    <w:multiLevelType w:val="multilevel"/>
    <w:tmpl w:val="DB5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14437"/>
    <w:multiLevelType w:val="multilevel"/>
    <w:tmpl w:val="4534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039E1"/>
    <w:multiLevelType w:val="hybridMultilevel"/>
    <w:tmpl w:val="6822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A40E1"/>
    <w:multiLevelType w:val="multilevel"/>
    <w:tmpl w:val="90B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1A"/>
    <w:rsid w:val="00010425"/>
    <w:rsid w:val="0002120D"/>
    <w:rsid w:val="0006008F"/>
    <w:rsid w:val="00062DAC"/>
    <w:rsid w:val="000669C3"/>
    <w:rsid w:val="00091D10"/>
    <w:rsid w:val="000C5511"/>
    <w:rsid w:val="00155EAD"/>
    <w:rsid w:val="00181F05"/>
    <w:rsid w:val="00186E7A"/>
    <w:rsid w:val="00191FFD"/>
    <w:rsid w:val="001940D6"/>
    <w:rsid w:val="00196BB7"/>
    <w:rsid w:val="001A02F4"/>
    <w:rsid w:val="001D4E6B"/>
    <w:rsid w:val="00200EC2"/>
    <w:rsid w:val="00226247"/>
    <w:rsid w:val="002267E0"/>
    <w:rsid w:val="00233295"/>
    <w:rsid w:val="0023481F"/>
    <w:rsid w:val="00282415"/>
    <w:rsid w:val="0029693D"/>
    <w:rsid w:val="002F57E9"/>
    <w:rsid w:val="00316C2C"/>
    <w:rsid w:val="00325F12"/>
    <w:rsid w:val="00327CAA"/>
    <w:rsid w:val="003329FF"/>
    <w:rsid w:val="003502EC"/>
    <w:rsid w:val="0038674D"/>
    <w:rsid w:val="0039413B"/>
    <w:rsid w:val="003D7071"/>
    <w:rsid w:val="003F3179"/>
    <w:rsid w:val="00410078"/>
    <w:rsid w:val="004451F7"/>
    <w:rsid w:val="00491B05"/>
    <w:rsid w:val="0049392D"/>
    <w:rsid w:val="004B4965"/>
    <w:rsid w:val="005171B6"/>
    <w:rsid w:val="00521588"/>
    <w:rsid w:val="00541638"/>
    <w:rsid w:val="00544F1A"/>
    <w:rsid w:val="00560558"/>
    <w:rsid w:val="00576A57"/>
    <w:rsid w:val="00581946"/>
    <w:rsid w:val="00595F29"/>
    <w:rsid w:val="005D4806"/>
    <w:rsid w:val="005D6D7F"/>
    <w:rsid w:val="0060112D"/>
    <w:rsid w:val="006133D4"/>
    <w:rsid w:val="00640DF4"/>
    <w:rsid w:val="00662257"/>
    <w:rsid w:val="006963F9"/>
    <w:rsid w:val="006A3553"/>
    <w:rsid w:val="006B6E84"/>
    <w:rsid w:val="006D3461"/>
    <w:rsid w:val="006E359F"/>
    <w:rsid w:val="006E63FF"/>
    <w:rsid w:val="006F0BFB"/>
    <w:rsid w:val="00702374"/>
    <w:rsid w:val="007302F7"/>
    <w:rsid w:val="00753915"/>
    <w:rsid w:val="007544B2"/>
    <w:rsid w:val="007876F7"/>
    <w:rsid w:val="007A3162"/>
    <w:rsid w:val="007B64AE"/>
    <w:rsid w:val="007C3434"/>
    <w:rsid w:val="00805E1C"/>
    <w:rsid w:val="00807381"/>
    <w:rsid w:val="00810C8D"/>
    <w:rsid w:val="0086698C"/>
    <w:rsid w:val="008774C9"/>
    <w:rsid w:val="008A7039"/>
    <w:rsid w:val="008C6495"/>
    <w:rsid w:val="008F16D4"/>
    <w:rsid w:val="008F3972"/>
    <w:rsid w:val="00933A19"/>
    <w:rsid w:val="00946D27"/>
    <w:rsid w:val="009532D4"/>
    <w:rsid w:val="00953B72"/>
    <w:rsid w:val="00964928"/>
    <w:rsid w:val="009A2E4C"/>
    <w:rsid w:val="009A35EA"/>
    <w:rsid w:val="009C3365"/>
    <w:rsid w:val="009C338E"/>
    <w:rsid w:val="009F6439"/>
    <w:rsid w:val="00A0182B"/>
    <w:rsid w:val="00A15963"/>
    <w:rsid w:val="00A1784A"/>
    <w:rsid w:val="00A208A7"/>
    <w:rsid w:val="00A506F9"/>
    <w:rsid w:val="00A73019"/>
    <w:rsid w:val="00AA44B4"/>
    <w:rsid w:val="00AE0DBC"/>
    <w:rsid w:val="00B10092"/>
    <w:rsid w:val="00B354D6"/>
    <w:rsid w:val="00B37B6F"/>
    <w:rsid w:val="00B43DB9"/>
    <w:rsid w:val="00B45270"/>
    <w:rsid w:val="00B51BFD"/>
    <w:rsid w:val="00BC3E96"/>
    <w:rsid w:val="00BC570A"/>
    <w:rsid w:val="00BD2045"/>
    <w:rsid w:val="00BD5ED9"/>
    <w:rsid w:val="00BF6D8D"/>
    <w:rsid w:val="00C05397"/>
    <w:rsid w:val="00C247CE"/>
    <w:rsid w:val="00C464C0"/>
    <w:rsid w:val="00C52488"/>
    <w:rsid w:val="00C60427"/>
    <w:rsid w:val="00C6351A"/>
    <w:rsid w:val="00C73BEB"/>
    <w:rsid w:val="00C754EC"/>
    <w:rsid w:val="00C801FB"/>
    <w:rsid w:val="00C81A05"/>
    <w:rsid w:val="00C9642B"/>
    <w:rsid w:val="00C96ED3"/>
    <w:rsid w:val="00CA1B1B"/>
    <w:rsid w:val="00CA35C9"/>
    <w:rsid w:val="00CC5EEB"/>
    <w:rsid w:val="00CD3F89"/>
    <w:rsid w:val="00CE2B90"/>
    <w:rsid w:val="00D07F87"/>
    <w:rsid w:val="00D30865"/>
    <w:rsid w:val="00D53A78"/>
    <w:rsid w:val="00D5718F"/>
    <w:rsid w:val="00D61727"/>
    <w:rsid w:val="00D73643"/>
    <w:rsid w:val="00D87AA2"/>
    <w:rsid w:val="00DC290C"/>
    <w:rsid w:val="00DC58AC"/>
    <w:rsid w:val="00DF1EE5"/>
    <w:rsid w:val="00E13BFB"/>
    <w:rsid w:val="00E25201"/>
    <w:rsid w:val="00E6472D"/>
    <w:rsid w:val="00E64ED4"/>
    <w:rsid w:val="00E8241F"/>
    <w:rsid w:val="00E87B92"/>
    <w:rsid w:val="00E9357C"/>
    <w:rsid w:val="00ED1B67"/>
    <w:rsid w:val="00F00CF8"/>
    <w:rsid w:val="00F06067"/>
    <w:rsid w:val="00F278BE"/>
    <w:rsid w:val="00F353B0"/>
    <w:rsid w:val="00F64F1D"/>
    <w:rsid w:val="00F76EAA"/>
    <w:rsid w:val="00F871F6"/>
    <w:rsid w:val="00F9520F"/>
    <w:rsid w:val="00FE5B5D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C825DC-734B-421A-B87F-F030EC2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71B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C290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DC290C"/>
    <w:rPr>
      <w:sz w:val="21"/>
    </w:rPr>
  </w:style>
  <w:style w:type="character" w:styleId="CommentReference">
    <w:name w:val="annotation reference"/>
    <w:uiPriority w:val="99"/>
    <w:semiHidden/>
    <w:rsid w:val="00155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5E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5EAD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5E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5EAD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5EA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7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1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7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1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F6D5-8BDD-4488-B523-D8DE468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Names for QIBA Profile Stages</vt:lpstr>
    </vt:vector>
  </TitlesOfParts>
  <Company>RSNA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Names for QIBA Profile Stages</dc:title>
  <dc:subject/>
  <dc:creator>Kevin O'Donnell</dc:creator>
  <cp:keywords/>
  <cp:lastModifiedBy>O'Donnell, Kevin</cp:lastModifiedBy>
  <cp:revision>2</cp:revision>
  <dcterms:created xsi:type="dcterms:W3CDTF">2016-05-04T22:48:00Z</dcterms:created>
  <dcterms:modified xsi:type="dcterms:W3CDTF">2016-05-04T22:48:00Z</dcterms:modified>
</cp:coreProperties>
</file>