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54" w:rsidRDefault="002A5854" w:rsidP="00213221">
      <w:pPr>
        <w:jc w:val="center"/>
      </w:pPr>
      <w:bookmarkStart w:id="0" w:name="_GoBack"/>
      <w:bookmarkEnd w:id="0"/>
      <w:r w:rsidRPr="00184E87">
        <w:rPr>
          <w:b/>
          <w:u w:val="single"/>
        </w:rPr>
        <w:t>QIBA fMRI Claims</w:t>
      </w:r>
      <w:r>
        <w:rPr>
          <w:u w:val="single"/>
        </w:rPr>
        <w:t xml:space="preserve"> (rephrased in format of Metrology Claim Template)</w:t>
      </w:r>
    </w:p>
    <w:p w:rsidR="002A5854" w:rsidRPr="00B37DC6" w:rsidRDefault="002A5854" w:rsidP="002E009C">
      <w:pPr>
        <w:pStyle w:val="ListParagraph"/>
        <w:numPr>
          <w:ilvl w:val="0"/>
          <w:numId w:val="2"/>
        </w:numPr>
      </w:pPr>
      <w:r>
        <w:rPr>
          <w:b/>
        </w:rPr>
        <w:t>Biomarker measurand: Hemodynamic response to change in brain activity – commonly referred to as BOLD fMRI signal (the biomarker is a measurable physical property)</w:t>
      </w:r>
    </w:p>
    <w:p w:rsidR="002A5854" w:rsidRPr="008A1009" w:rsidRDefault="002A5854" w:rsidP="00296A87">
      <w:pPr>
        <w:pStyle w:val="ListParagraph"/>
        <w:numPr>
          <w:ilvl w:val="1"/>
          <w:numId w:val="2"/>
        </w:numPr>
        <w:rPr>
          <w:b/>
        </w:rPr>
      </w:pPr>
      <w:r>
        <w:rPr>
          <w:b/>
        </w:rPr>
        <w:t>Context of use: Preoperative fMRI mapping of eloquent cortex for treatment planning</w:t>
      </w:r>
    </w:p>
    <w:p w:rsidR="002A5854" w:rsidRPr="008A1009" w:rsidRDefault="002A5854" w:rsidP="00296A87">
      <w:pPr>
        <w:pStyle w:val="ListParagraph"/>
        <w:numPr>
          <w:ilvl w:val="2"/>
          <w:numId w:val="2"/>
        </w:numPr>
        <w:rPr>
          <w:b/>
        </w:rPr>
      </w:pPr>
      <w:r>
        <w:rPr>
          <w:b/>
        </w:rPr>
        <w:t>Cross-sectional measurement: Localization of BOLD signal as index of eloquent cortex (motor, language, and/or visual cortical areas)</w:t>
      </w:r>
    </w:p>
    <w:p w:rsidR="002A5854" w:rsidRPr="009E5768" w:rsidRDefault="002A5854" w:rsidP="009E5768">
      <w:pPr>
        <w:pStyle w:val="ListParagraph"/>
        <w:numPr>
          <w:ilvl w:val="3"/>
          <w:numId w:val="2"/>
        </w:numPr>
        <w:rPr>
          <w:b/>
        </w:rPr>
      </w:pPr>
      <w:r w:rsidRPr="009E5768">
        <w:rPr>
          <w:b/>
        </w:rPr>
        <w:t>I</w:t>
      </w:r>
      <w:r>
        <w:rPr>
          <w:b/>
        </w:rPr>
        <w:t xml:space="preserve">ndex: </w:t>
      </w:r>
      <w:r w:rsidRPr="008A1009">
        <w:rPr>
          <w:b/>
          <w:bCs/>
        </w:rPr>
        <w:t xml:space="preserve">the </w:t>
      </w:r>
      <w:r w:rsidRPr="008A1009">
        <w:rPr>
          <w:b/>
          <w:bCs/>
          <w:u w:val="single"/>
        </w:rPr>
        <w:t>center of mass of activation</w:t>
      </w:r>
      <w:r w:rsidRPr="008A1009">
        <w:rPr>
          <w:b/>
          <w:bCs/>
        </w:rPr>
        <w:t xml:space="preserve"> of a focus of interest</w:t>
      </w:r>
    </w:p>
    <w:p w:rsidR="002A5854" w:rsidRDefault="002A5854" w:rsidP="00296A87">
      <w:pPr>
        <w:pStyle w:val="ListParagraph"/>
        <w:numPr>
          <w:ilvl w:val="0"/>
          <w:numId w:val="1"/>
        </w:numPr>
        <w:ind w:left="3240"/>
      </w:pPr>
      <w:r>
        <w:t>Bias Profile:</w:t>
      </w:r>
    </w:p>
    <w:p w:rsidR="002A5854" w:rsidRDefault="002A5854" w:rsidP="008A1009">
      <w:pPr>
        <w:pStyle w:val="ListParagraph"/>
        <w:numPr>
          <w:ilvl w:val="0"/>
          <w:numId w:val="1"/>
        </w:numPr>
        <w:ind w:left="3240"/>
        <w:rPr>
          <w:b/>
          <w:bCs/>
        </w:rPr>
      </w:pPr>
      <w:r>
        <w:rPr>
          <w:b/>
          <w:bCs/>
        </w:rPr>
        <w:t>Precision profile:</w:t>
      </w:r>
    </w:p>
    <w:p w:rsidR="002A5854" w:rsidRDefault="002A5854" w:rsidP="009E5768">
      <w:pPr>
        <w:pStyle w:val="ListParagraph"/>
        <w:numPr>
          <w:ilvl w:val="2"/>
          <w:numId w:val="1"/>
        </w:numPr>
        <w:rPr>
          <w:b/>
          <w:bCs/>
        </w:rPr>
      </w:pPr>
      <w:r w:rsidRPr="008A1009">
        <w:rPr>
          <w:b/>
          <w:bCs/>
        </w:rPr>
        <w:t xml:space="preserve">On a test-retest basis, the </w:t>
      </w:r>
      <w:r w:rsidRPr="008A1009">
        <w:rPr>
          <w:b/>
          <w:bCs/>
          <w:u w:val="single"/>
        </w:rPr>
        <w:t>center of mass of activation</w:t>
      </w:r>
      <w:r w:rsidRPr="008A1009">
        <w:rPr>
          <w:b/>
          <w:bCs/>
        </w:rPr>
        <w:t xml:space="preserve"> of a focus of interest can be determined with a </w:t>
      </w:r>
      <w:r w:rsidRPr="008A1009">
        <w:rPr>
          <w:b/>
          <w:bCs/>
          <w:u w:val="single"/>
        </w:rPr>
        <w:t>5mm</w:t>
      </w:r>
      <w:r w:rsidRPr="008A1009">
        <w:rPr>
          <w:b/>
          <w:bCs/>
        </w:rPr>
        <w:t xml:space="preserve"> repeatability coefficient</w:t>
      </w:r>
    </w:p>
    <w:p w:rsidR="002A5854" w:rsidRPr="009E5768" w:rsidRDefault="002A5854" w:rsidP="009E5768">
      <w:pPr>
        <w:pStyle w:val="ListParagraph"/>
        <w:numPr>
          <w:ilvl w:val="3"/>
          <w:numId w:val="2"/>
        </w:numPr>
        <w:rPr>
          <w:b/>
        </w:rPr>
      </w:pPr>
      <w:r w:rsidRPr="009E5768">
        <w:rPr>
          <w:b/>
        </w:rPr>
        <w:t>I</w:t>
      </w:r>
      <w:r>
        <w:rPr>
          <w:b/>
        </w:rPr>
        <w:t xml:space="preserve">ndex: </w:t>
      </w:r>
      <w:r w:rsidRPr="008A1009">
        <w:rPr>
          <w:b/>
          <w:bCs/>
        </w:rPr>
        <w:t xml:space="preserve">the </w:t>
      </w:r>
      <w:r w:rsidRPr="008A1009">
        <w:rPr>
          <w:b/>
          <w:bCs/>
          <w:u w:val="single"/>
        </w:rPr>
        <w:t>spatial extent</w:t>
      </w:r>
      <w:r w:rsidRPr="008A1009">
        <w:rPr>
          <w:b/>
          <w:bCs/>
        </w:rPr>
        <w:t xml:space="preserve"> half-maximum border of activation clusters</w:t>
      </w:r>
    </w:p>
    <w:p w:rsidR="002A5854" w:rsidRDefault="002A5854" w:rsidP="009E5768">
      <w:pPr>
        <w:pStyle w:val="ListParagraph"/>
        <w:numPr>
          <w:ilvl w:val="0"/>
          <w:numId w:val="1"/>
        </w:numPr>
        <w:ind w:left="3240"/>
      </w:pPr>
      <w:r>
        <w:t>Bias Profile:</w:t>
      </w:r>
    </w:p>
    <w:p w:rsidR="002A5854" w:rsidRDefault="002A5854" w:rsidP="009E5768">
      <w:pPr>
        <w:pStyle w:val="ListParagraph"/>
        <w:numPr>
          <w:ilvl w:val="0"/>
          <w:numId w:val="1"/>
        </w:numPr>
        <w:ind w:left="3240"/>
        <w:rPr>
          <w:b/>
          <w:bCs/>
        </w:rPr>
      </w:pPr>
      <w:r>
        <w:rPr>
          <w:b/>
          <w:bCs/>
        </w:rPr>
        <w:t>Precision profile:</w:t>
      </w:r>
    </w:p>
    <w:p w:rsidR="002A5854" w:rsidRDefault="002A5854" w:rsidP="009E5768">
      <w:pPr>
        <w:pStyle w:val="ListParagraph"/>
        <w:numPr>
          <w:ilvl w:val="2"/>
          <w:numId w:val="1"/>
        </w:numPr>
        <w:rPr>
          <w:b/>
          <w:bCs/>
        </w:rPr>
      </w:pPr>
      <w:r w:rsidRPr="008A1009">
        <w:rPr>
          <w:b/>
          <w:bCs/>
        </w:rPr>
        <w:t>On a test-retest basis</w:t>
      </w:r>
      <w:r w:rsidRPr="009E5768">
        <w:rPr>
          <w:b/>
          <w:bCs/>
        </w:rPr>
        <w:t xml:space="preserve"> </w:t>
      </w:r>
      <w:r w:rsidRPr="008A1009">
        <w:rPr>
          <w:b/>
          <w:bCs/>
        </w:rPr>
        <w:t xml:space="preserve">the </w:t>
      </w:r>
      <w:r w:rsidRPr="008A1009">
        <w:rPr>
          <w:b/>
          <w:bCs/>
          <w:u w:val="single"/>
        </w:rPr>
        <w:t>spatial extent</w:t>
      </w:r>
      <w:r w:rsidRPr="008A1009">
        <w:rPr>
          <w:b/>
          <w:bCs/>
        </w:rPr>
        <w:t xml:space="preserve"> half-maximum border of activation clusters can be determined with a </w:t>
      </w:r>
      <w:r w:rsidRPr="008A1009">
        <w:rPr>
          <w:b/>
          <w:bCs/>
          <w:u w:val="single"/>
        </w:rPr>
        <w:t>10mm</w:t>
      </w:r>
      <w:r w:rsidRPr="008A1009">
        <w:rPr>
          <w:b/>
          <w:bCs/>
        </w:rPr>
        <w:t xml:space="preserve"> repeatability coefficient</w:t>
      </w:r>
    </w:p>
    <w:p w:rsidR="002A5854" w:rsidRPr="009E5768" w:rsidRDefault="002A5854" w:rsidP="009E5768">
      <w:pPr>
        <w:pStyle w:val="ListParagraph"/>
        <w:numPr>
          <w:ilvl w:val="3"/>
          <w:numId w:val="2"/>
        </w:numPr>
        <w:rPr>
          <w:b/>
        </w:rPr>
      </w:pPr>
      <w:r w:rsidRPr="009E5768">
        <w:rPr>
          <w:b/>
        </w:rPr>
        <w:t>I</w:t>
      </w:r>
      <w:r>
        <w:rPr>
          <w:b/>
        </w:rPr>
        <w:t xml:space="preserve">ndex: </w:t>
      </w:r>
      <w:r w:rsidRPr="008A1009">
        <w:rPr>
          <w:b/>
          <w:bCs/>
        </w:rPr>
        <w:t xml:space="preserve">the </w:t>
      </w:r>
      <w:r w:rsidRPr="008A1009">
        <w:rPr>
          <w:b/>
          <w:bCs/>
          <w:u w:val="single"/>
        </w:rPr>
        <w:t>relative magnitude</w:t>
      </w:r>
      <w:r w:rsidRPr="008A1009">
        <w:rPr>
          <w:b/>
          <w:bCs/>
        </w:rPr>
        <w:t xml:space="preserve"> of activation in homologous regions across hemispheres</w:t>
      </w:r>
    </w:p>
    <w:p w:rsidR="002A5854" w:rsidRDefault="002A5854" w:rsidP="009E5768">
      <w:pPr>
        <w:pStyle w:val="ListParagraph"/>
        <w:numPr>
          <w:ilvl w:val="0"/>
          <w:numId w:val="1"/>
        </w:numPr>
        <w:ind w:left="3240"/>
      </w:pPr>
      <w:r>
        <w:t>Bias Profile:</w:t>
      </w:r>
    </w:p>
    <w:p w:rsidR="002A5854" w:rsidRDefault="002A5854" w:rsidP="009E5768">
      <w:pPr>
        <w:pStyle w:val="ListParagraph"/>
        <w:numPr>
          <w:ilvl w:val="0"/>
          <w:numId w:val="1"/>
        </w:numPr>
        <w:ind w:left="3240"/>
        <w:rPr>
          <w:b/>
          <w:bCs/>
        </w:rPr>
      </w:pPr>
      <w:r>
        <w:rPr>
          <w:b/>
          <w:bCs/>
        </w:rPr>
        <w:t>Precision profile:</w:t>
      </w:r>
    </w:p>
    <w:p w:rsidR="002A5854" w:rsidRDefault="002A5854" w:rsidP="009E5768">
      <w:pPr>
        <w:pStyle w:val="ListParagraph"/>
        <w:numPr>
          <w:ilvl w:val="2"/>
          <w:numId w:val="1"/>
        </w:numPr>
        <w:rPr>
          <w:b/>
          <w:bCs/>
        </w:rPr>
      </w:pPr>
      <w:r w:rsidRPr="008A1009">
        <w:rPr>
          <w:b/>
          <w:bCs/>
        </w:rPr>
        <w:t xml:space="preserve">On a test-retest basis, the </w:t>
      </w:r>
      <w:r w:rsidRPr="008A1009">
        <w:rPr>
          <w:b/>
          <w:bCs/>
          <w:u w:val="single"/>
        </w:rPr>
        <w:t>relative magnitude</w:t>
      </w:r>
      <w:r w:rsidRPr="008A1009">
        <w:rPr>
          <w:b/>
          <w:bCs/>
        </w:rPr>
        <w:t xml:space="preserve"> of activation in homologous regions across hemispheres can be determined with a </w:t>
      </w:r>
      <w:r w:rsidRPr="008A1009">
        <w:rPr>
          <w:b/>
          <w:bCs/>
          <w:u w:val="single"/>
        </w:rPr>
        <w:t>10%</w:t>
      </w:r>
      <w:r w:rsidRPr="008A1009">
        <w:rPr>
          <w:b/>
          <w:bCs/>
        </w:rPr>
        <w:t xml:space="preserve"> repeatability coefficien</w:t>
      </w:r>
      <w:r>
        <w:rPr>
          <w:b/>
          <w:bCs/>
        </w:rPr>
        <w:t>t</w:t>
      </w:r>
    </w:p>
    <w:p w:rsidR="002A5854" w:rsidRDefault="002A5854" w:rsidP="008A1009">
      <w:pPr>
        <w:pStyle w:val="ListParagraph"/>
      </w:pPr>
    </w:p>
    <w:p w:rsidR="002A5854" w:rsidRDefault="002A5854" w:rsidP="00FE72A8">
      <w:pPr>
        <w:pStyle w:val="ListParagraph"/>
        <w:numPr>
          <w:ilvl w:val="0"/>
          <w:numId w:val="6"/>
        </w:numPr>
      </w:pPr>
      <w:r>
        <w:t>For each index, could also indicate R</w:t>
      </w:r>
      <w:r w:rsidRPr="00B37DC6">
        <w:t>eproducibility (Intra-class Correlation Coefficient [ICC]; Concordan</w:t>
      </w:r>
      <w:r>
        <w:t>ce</w:t>
      </w:r>
      <w:r w:rsidRPr="00B37DC6">
        <w:t xml:space="preserve"> Correlation Coefficient [CCC]</w:t>
      </w:r>
      <w:r>
        <w:t>, Reproducibility Coefficient [RC]</w:t>
      </w:r>
      <w:r w:rsidRPr="00B37DC6">
        <w:t>)</w:t>
      </w:r>
      <w:r>
        <w:t>:</w:t>
      </w:r>
    </w:p>
    <w:p w:rsidR="002A5854" w:rsidRDefault="002A5854" w:rsidP="00FE72A8">
      <w:pPr>
        <w:pStyle w:val="ListParagraph"/>
        <w:numPr>
          <w:ilvl w:val="1"/>
          <w:numId w:val="1"/>
        </w:numPr>
      </w:pPr>
      <w:r w:rsidRPr="00B37DC6">
        <w:t>Specify conditions, e.g.,</w:t>
      </w:r>
    </w:p>
    <w:p w:rsidR="002A5854" w:rsidRDefault="002A5854" w:rsidP="00FE72A8">
      <w:pPr>
        <w:pStyle w:val="ListParagraph"/>
        <w:numPr>
          <w:ilvl w:val="2"/>
          <w:numId w:val="1"/>
        </w:numPr>
      </w:pPr>
      <w:r w:rsidRPr="00B37DC6">
        <w:t>Measuring System variability (hardware and software)</w:t>
      </w:r>
    </w:p>
    <w:p w:rsidR="002A5854" w:rsidRDefault="002A5854" w:rsidP="00FE72A8">
      <w:pPr>
        <w:pStyle w:val="ListParagraph"/>
        <w:numPr>
          <w:ilvl w:val="2"/>
          <w:numId w:val="1"/>
        </w:numPr>
      </w:pPr>
      <w:r w:rsidRPr="00B37DC6">
        <w:t>Site variability</w:t>
      </w:r>
    </w:p>
    <w:p w:rsidR="002A5854" w:rsidRDefault="002A5854" w:rsidP="00FE72A8">
      <w:pPr>
        <w:pStyle w:val="ListParagraph"/>
        <w:numPr>
          <w:ilvl w:val="2"/>
          <w:numId w:val="1"/>
        </w:numPr>
      </w:pPr>
      <w:r w:rsidRPr="00B37DC6">
        <w:t>Operator variability (Intra- or Inter-reader)</w:t>
      </w:r>
    </w:p>
    <w:p w:rsidR="002A5854" w:rsidRDefault="002A5854" w:rsidP="00296A87">
      <w:pPr>
        <w:pStyle w:val="ListParagraph"/>
        <w:numPr>
          <w:ilvl w:val="2"/>
          <w:numId w:val="2"/>
        </w:numPr>
      </w:pPr>
      <w:r>
        <w:t>Longitudinal change measurement (if specified)</w:t>
      </w:r>
    </w:p>
    <w:p w:rsidR="002A5854" w:rsidRDefault="002A5854" w:rsidP="00B42F73">
      <w:pPr>
        <w:pStyle w:val="ListParagraph"/>
        <w:numPr>
          <w:ilvl w:val="3"/>
          <w:numId w:val="2"/>
        </w:numPr>
      </w:pPr>
      <w:r w:rsidRPr="00B37DC6">
        <w:t xml:space="preserve">List Indices: </w:t>
      </w:r>
      <w:r>
        <w:t>(as above, including sub-parts)</w:t>
      </w:r>
    </w:p>
    <w:p w:rsidR="002A5854" w:rsidRDefault="002A5854" w:rsidP="00CA05DE">
      <w:pPr>
        <w:pStyle w:val="ListParagraph"/>
        <w:ind w:left="0"/>
      </w:pPr>
    </w:p>
    <w:p w:rsidR="002A5854" w:rsidRPr="00CA05DE" w:rsidRDefault="002A5854" w:rsidP="00184E87">
      <w:pPr>
        <w:pStyle w:val="ListParagraph"/>
        <w:ind w:left="0"/>
        <w:rPr>
          <w:u w:val="single"/>
        </w:rPr>
      </w:pPr>
      <w:r w:rsidRPr="00CA05DE">
        <w:rPr>
          <w:u w:val="single"/>
        </w:rPr>
        <w:t>Definitions:</w:t>
      </w:r>
    </w:p>
    <w:p w:rsidR="002A5854" w:rsidRDefault="002A5854" w:rsidP="00184E87">
      <w:pPr>
        <w:pStyle w:val="NormalWeb"/>
        <w:spacing w:before="0" w:beforeAutospacing="0" w:after="0" w:afterAutospacing="0"/>
        <w:rPr>
          <w:rFonts w:ascii="Verdana" w:hAnsi="Verdana"/>
          <w:sz w:val="20"/>
          <w:szCs w:val="20"/>
        </w:rPr>
      </w:pPr>
      <w:r>
        <w:rPr>
          <w:rFonts w:ascii="Verdana" w:hAnsi="Verdana"/>
          <w:b/>
          <w:sz w:val="20"/>
          <w:szCs w:val="20"/>
        </w:rPr>
        <w:t>Cross</w:t>
      </w:r>
      <w:r w:rsidRPr="00184E87">
        <w:rPr>
          <w:rFonts w:ascii="Verdana" w:hAnsi="Verdana"/>
          <w:b/>
          <w:sz w:val="20"/>
          <w:szCs w:val="20"/>
        </w:rPr>
        <w:t>-section</w:t>
      </w:r>
      <w:r>
        <w:rPr>
          <w:rFonts w:ascii="Verdana" w:hAnsi="Verdana"/>
          <w:sz w:val="20"/>
          <w:szCs w:val="20"/>
        </w:rPr>
        <w:t xml:space="preserve">: </w:t>
      </w:r>
      <w:r w:rsidRPr="00184E87">
        <w:rPr>
          <w:rFonts w:ascii="Verdana" w:hAnsi="Verdana"/>
          <w:sz w:val="20"/>
          <w:szCs w:val="20"/>
        </w:rPr>
        <w:t>Cross</w:t>
      </w:r>
      <w:r>
        <w:rPr>
          <w:rFonts w:ascii="Verdana" w:hAnsi="Verdana"/>
          <w:sz w:val="20"/>
          <w:szCs w:val="20"/>
        </w:rPr>
        <w:t xml:space="preserve">-sectional data refer to observations of many individuals (subjects, objects) at a given time. </w:t>
      </w:r>
    </w:p>
    <w:p w:rsidR="002A5854" w:rsidRDefault="002A5854" w:rsidP="00184E87">
      <w:pPr>
        <w:pStyle w:val="NormalWeb"/>
        <w:spacing w:before="0" w:beforeAutospacing="0" w:after="0" w:afterAutospacing="0"/>
        <w:rPr>
          <w:rFonts w:ascii="Verdana" w:hAnsi="Verdana"/>
          <w:sz w:val="20"/>
          <w:szCs w:val="20"/>
        </w:rPr>
      </w:pPr>
      <w:r>
        <w:rPr>
          <w:rFonts w:ascii="Verdana" w:hAnsi="Verdana"/>
          <w:sz w:val="20"/>
          <w:szCs w:val="20"/>
        </w:rPr>
        <w:t xml:space="preserve">  [In template it is the single time aspect that distinguishes cross-section from longitudinal] </w:t>
      </w:r>
    </w:p>
    <w:p w:rsidR="002A5854" w:rsidRDefault="002A5854" w:rsidP="00184E87">
      <w:pPr>
        <w:pStyle w:val="ListParagraph"/>
        <w:ind w:left="0"/>
      </w:pPr>
    </w:p>
    <w:p w:rsidR="002A5854" w:rsidRPr="00184E87" w:rsidRDefault="002A5854" w:rsidP="00184E87">
      <w:pPr>
        <w:pStyle w:val="msolistparagraph0"/>
      </w:pPr>
      <w:r>
        <w:rPr>
          <w:b/>
        </w:rPr>
        <w:t>Bias</w:t>
      </w:r>
      <w:r w:rsidRPr="00184E87">
        <w:t>:</w:t>
      </w:r>
      <w:r>
        <w:t xml:space="preserve"> </w:t>
      </w:r>
      <w:r w:rsidRPr="00184E87">
        <w:t>VIM, 2.18; also called measurement bias]: estimate of a systematic measurement error.</w:t>
      </w:r>
    </w:p>
    <w:p w:rsidR="002A5854" w:rsidRDefault="002A5854" w:rsidP="00CA05DE">
      <w:pPr>
        <w:spacing w:after="0" w:line="240" w:lineRule="auto"/>
        <w:ind w:left="220"/>
      </w:pPr>
      <w:r>
        <w:t>Bias describes the difference between the average (expected value) of measurements made on the same object and its true value. In particular, for a measurement laboratory, bias is the difference (generally unknown) between a laboratory's average value (over time [an infinite number of measurements]) for a test item and the average that would be achieved by the reference laboratory if it undertook the same measurements on the same test item (</w:t>
      </w:r>
      <w:hyperlink r:id="rId5" w:tooltip="blocked::http://www.itl.nist.gov/div898/handbook/mpc/section1/mpc113.htm" w:history="1">
        <w:r w:rsidRPr="00184E87">
          <w:rPr>
            <w:color w:val="0000FF"/>
            <w:u w:val="single"/>
          </w:rPr>
          <w:t>http://www.itl.nist.gov/div898/handbook/mpc/section1/mpc113.htm</w:t>
        </w:r>
      </w:hyperlink>
      <w:r>
        <w:t>). If the true value is unknown, then the bias cannot be obtained.</w:t>
      </w:r>
    </w:p>
    <w:p w:rsidR="002A5854" w:rsidRPr="00CA05DE" w:rsidRDefault="002A5854" w:rsidP="00184E87">
      <w:pPr>
        <w:spacing w:after="0" w:line="240" w:lineRule="auto"/>
      </w:pPr>
    </w:p>
    <w:p w:rsidR="002A5854" w:rsidRPr="00CA05DE" w:rsidRDefault="002A5854" w:rsidP="00184E87">
      <w:pPr>
        <w:autoSpaceDE w:val="0"/>
        <w:autoSpaceDN w:val="0"/>
        <w:contextualSpacing/>
        <w:rPr>
          <w:lang w:eastAsia="ja-JP"/>
        </w:rPr>
      </w:pPr>
      <w:r w:rsidRPr="00CA05DE">
        <w:rPr>
          <w:b/>
          <w:bCs/>
          <w:lang w:eastAsia="ja-JP"/>
        </w:rPr>
        <w:t xml:space="preserve">Precision </w:t>
      </w:r>
      <w:r w:rsidRPr="00CA05DE">
        <w:rPr>
          <w:lang w:eastAsia="ja-JP"/>
        </w:rPr>
        <w:t>[VIM, 2.15; also called measurement precision]: closeness of agreement between indications or measured quantity values obtained by replicate measurements on the same or similar objects</w:t>
      </w:r>
      <w:r w:rsidRPr="00CA05DE">
        <w:rPr>
          <w:color w:val="0000FF"/>
          <w:lang w:eastAsia="ja-JP"/>
        </w:rPr>
        <w:t xml:space="preserve"> </w:t>
      </w:r>
      <w:r w:rsidRPr="00CA05DE">
        <w:rPr>
          <w:lang w:eastAsia="ja-JP"/>
        </w:rPr>
        <w:t>under specified conditions.</w:t>
      </w:r>
    </w:p>
    <w:p w:rsidR="002A5854" w:rsidRPr="00CA05DE" w:rsidRDefault="002A5854" w:rsidP="00CA05DE">
      <w:pPr>
        <w:spacing w:before="100" w:beforeAutospacing="1" w:after="100" w:afterAutospacing="1" w:line="240" w:lineRule="auto"/>
        <w:ind w:left="220"/>
        <w:rPr>
          <w:color w:val="000000"/>
        </w:rPr>
      </w:pPr>
      <w:r w:rsidRPr="00CA05DE">
        <w:t>As noted in the VIM, precision is usually expressed numerically by measures of imprecision under the specified conditions of measurement, for example, by standard deviation or some multiple of standard deviation, variance, or coefficient of variation</w:t>
      </w:r>
      <w:r w:rsidRPr="00CA05DE">
        <w:rPr>
          <w:color w:val="000000"/>
        </w:rPr>
        <w:t xml:space="preserve">. </w:t>
      </w:r>
      <w:r w:rsidRPr="00CA05DE">
        <w:t xml:space="preserve">Smaller variability is associated with higher precision (lower standard deviation, i.e., the values are tighter). </w:t>
      </w:r>
      <w:r w:rsidRPr="00CA05DE">
        <w:rPr>
          <w:color w:val="000000"/>
        </w:rPr>
        <w:t xml:space="preserve">The number of significant digits in the measurement obtained should reflect the precision. The ‘specified conditions’ can be, for example, repeatability conditions of measurement or reproducibility conditions of measurement. </w:t>
      </w:r>
    </w:p>
    <w:p w:rsidR="002A5854" w:rsidRDefault="002A5854" w:rsidP="00CA05DE">
      <w:pPr>
        <w:autoSpaceDE w:val="0"/>
        <w:autoSpaceDN w:val="0"/>
        <w:contextualSpacing/>
      </w:pPr>
      <w:r>
        <w:rPr>
          <w:b/>
        </w:rPr>
        <w:t>Repeatability</w:t>
      </w:r>
      <w:r>
        <w:t xml:space="preserve">: </w:t>
      </w:r>
      <w:r>
        <w:rPr>
          <w:lang w:eastAsia="ja-JP"/>
        </w:rPr>
        <w:t>Variability</w:t>
      </w:r>
      <w:r>
        <w:t xml:space="preserve"> associated with making repeated measurements under similar conditions</w:t>
      </w:r>
    </w:p>
    <w:p w:rsidR="002A5854" w:rsidRDefault="002A5854" w:rsidP="00CA05DE">
      <w:pPr>
        <w:pStyle w:val="ListParagraph"/>
        <w:ind w:left="220"/>
      </w:pPr>
      <w:r>
        <w:t>Assumption is that the true value of the biomarker will not have changed between measurements.</w:t>
      </w:r>
    </w:p>
    <w:p w:rsidR="002A5854" w:rsidRDefault="002A5854" w:rsidP="00CA05DE">
      <w:pPr>
        <w:pStyle w:val="ListParagraph"/>
        <w:ind w:left="220"/>
      </w:pPr>
      <w:r>
        <w:t>Example: take subject out, put subject back in, and then measure again</w:t>
      </w:r>
    </w:p>
    <w:p w:rsidR="002A5854" w:rsidRDefault="002A5854" w:rsidP="00CA05DE">
      <w:pPr>
        <w:pStyle w:val="ListParagraph"/>
        <w:ind w:left="0"/>
      </w:pPr>
    </w:p>
    <w:p w:rsidR="002A5854" w:rsidRDefault="002A5854" w:rsidP="00CA05DE">
      <w:pPr>
        <w:autoSpaceDE w:val="0"/>
        <w:autoSpaceDN w:val="0"/>
        <w:contextualSpacing/>
      </w:pPr>
      <w:r>
        <w:rPr>
          <w:b/>
        </w:rPr>
        <w:t>Reproducibility</w:t>
      </w:r>
      <w:r>
        <w:t xml:space="preserve">: </w:t>
      </w:r>
      <w:r>
        <w:rPr>
          <w:lang w:eastAsia="ja-JP"/>
        </w:rPr>
        <w:t>Variability</w:t>
      </w:r>
      <w:r>
        <w:t xml:space="preserve"> associated with making repeated measurements where conditions may have changed</w:t>
      </w:r>
    </w:p>
    <w:p w:rsidR="002A5854" w:rsidRDefault="002A5854" w:rsidP="00CA05DE">
      <w:pPr>
        <w:pStyle w:val="ListParagraph"/>
        <w:ind w:left="220"/>
      </w:pPr>
      <w:r>
        <w:t>Example: measuring same subject on different instruments</w:t>
      </w:r>
    </w:p>
    <w:p w:rsidR="002A5854" w:rsidRDefault="002A5854" w:rsidP="00CA05DE">
      <w:pPr>
        <w:pStyle w:val="ListParagraph"/>
        <w:ind w:left="220"/>
      </w:pPr>
    </w:p>
    <w:p w:rsidR="002A5854" w:rsidRDefault="002A5854" w:rsidP="00CA05DE">
      <w:pPr>
        <w:pStyle w:val="ListParagraph"/>
        <w:ind w:left="0"/>
      </w:pPr>
      <w:r>
        <w:rPr>
          <w:b/>
        </w:rPr>
        <w:t xml:space="preserve">Repeatability coefficient: </w:t>
      </w:r>
      <w:r>
        <w:t xml:space="preserve">2.77 x StDev  (or 1.96 x sqrt(2 x Var)) </w:t>
      </w:r>
    </w:p>
    <w:p w:rsidR="002A5854" w:rsidRDefault="002A5854" w:rsidP="00CA05DE">
      <w:pPr>
        <w:pStyle w:val="ListParagraph"/>
        <w:ind w:left="220"/>
      </w:pPr>
      <w:r>
        <w:t>This is a metrology index, expressed in the same units as the measurand</w:t>
      </w:r>
    </w:p>
    <w:p w:rsidR="002A5854" w:rsidRDefault="002A5854" w:rsidP="00CA05DE">
      <w:pPr>
        <w:pStyle w:val="ListParagraph"/>
        <w:ind w:left="220"/>
      </w:pPr>
    </w:p>
    <w:p w:rsidR="002A5854" w:rsidRDefault="002A5854" w:rsidP="00CA05DE">
      <w:pPr>
        <w:pStyle w:val="ListParagraph"/>
        <w:ind w:left="0"/>
      </w:pPr>
      <w:r>
        <w:rPr>
          <w:b/>
        </w:rPr>
        <w:t>Intra-class correlation coefficient</w:t>
      </w:r>
      <w:r>
        <w:t xml:space="preserve">: reproducibility index based on the proportion of total variance between measurements </w:t>
      </w:r>
    </w:p>
    <w:p w:rsidR="002A5854" w:rsidRPr="00CA05DE" w:rsidRDefault="002A5854" w:rsidP="00910D00">
      <w:pPr>
        <w:pStyle w:val="ListParagraph"/>
        <w:ind w:left="220"/>
      </w:pPr>
    </w:p>
    <w:sectPr w:rsidR="002A5854" w:rsidRPr="00CA05DE" w:rsidSect="00184E87">
      <w:pgSz w:w="12240" w:h="15840"/>
      <w:pgMar w:top="1152" w:right="1440"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227"/>
    <w:multiLevelType w:val="hybridMultilevel"/>
    <w:tmpl w:val="D1D0CE1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8C0D65"/>
    <w:multiLevelType w:val="hybridMultilevel"/>
    <w:tmpl w:val="13EE05BA"/>
    <w:lvl w:ilvl="0" w:tplc="140C6AB2">
      <w:start w:val="1"/>
      <w:numFmt w:val="bullet"/>
      <w:lvlText w:val=""/>
      <w:lvlJc w:val="left"/>
      <w:pPr>
        <w:tabs>
          <w:tab w:val="num" w:pos="720"/>
        </w:tabs>
        <w:ind w:left="720" w:hanging="360"/>
      </w:pPr>
      <w:rPr>
        <w:rFonts w:ascii="Wingdings" w:hAnsi="Wingdings" w:hint="default"/>
      </w:rPr>
    </w:lvl>
    <w:lvl w:ilvl="1" w:tplc="AEF0C2A0" w:tentative="1">
      <w:start w:val="1"/>
      <w:numFmt w:val="bullet"/>
      <w:lvlText w:val=""/>
      <w:lvlJc w:val="left"/>
      <w:pPr>
        <w:tabs>
          <w:tab w:val="num" w:pos="1440"/>
        </w:tabs>
        <w:ind w:left="1440" w:hanging="360"/>
      </w:pPr>
      <w:rPr>
        <w:rFonts w:ascii="Wingdings" w:hAnsi="Wingdings" w:hint="default"/>
      </w:rPr>
    </w:lvl>
    <w:lvl w:ilvl="2" w:tplc="279AA798" w:tentative="1">
      <w:start w:val="1"/>
      <w:numFmt w:val="bullet"/>
      <w:lvlText w:val=""/>
      <w:lvlJc w:val="left"/>
      <w:pPr>
        <w:tabs>
          <w:tab w:val="num" w:pos="2160"/>
        </w:tabs>
        <w:ind w:left="2160" w:hanging="360"/>
      </w:pPr>
      <w:rPr>
        <w:rFonts w:ascii="Wingdings" w:hAnsi="Wingdings" w:hint="default"/>
      </w:rPr>
    </w:lvl>
    <w:lvl w:ilvl="3" w:tplc="0E30C12A" w:tentative="1">
      <w:start w:val="1"/>
      <w:numFmt w:val="bullet"/>
      <w:lvlText w:val=""/>
      <w:lvlJc w:val="left"/>
      <w:pPr>
        <w:tabs>
          <w:tab w:val="num" w:pos="2880"/>
        </w:tabs>
        <w:ind w:left="2880" w:hanging="360"/>
      </w:pPr>
      <w:rPr>
        <w:rFonts w:ascii="Wingdings" w:hAnsi="Wingdings" w:hint="default"/>
      </w:rPr>
    </w:lvl>
    <w:lvl w:ilvl="4" w:tplc="FB745192" w:tentative="1">
      <w:start w:val="1"/>
      <w:numFmt w:val="bullet"/>
      <w:lvlText w:val=""/>
      <w:lvlJc w:val="left"/>
      <w:pPr>
        <w:tabs>
          <w:tab w:val="num" w:pos="3600"/>
        </w:tabs>
        <w:ind w:left="3600" w:hanging="360"/>
      </w:pPr>
      <w:rPr>
        <w:rFonts w:ascii="Wingdings" w:hAnsi="Wingdings" w:hint="default"/>
      </w:rPr>
    </w:lvl>
    <w:lvl w:ilvl="5" w:tplc="B73874A6" w:tentative="1">
      <w:start w:val="1"/>
      <w:numFmt w:val="bullet"/>
      <w:lvlText w:val=""/>
      <w:lvlJc w:val="left"/>
      <w:pPr>
        <w:tabs>
          <w:tab w:val="num" w:pos="4320"/>
        </w:tabs>
        <w:ind w:left="4320" w:hanging="360"/>
      </w:pPr>
      <w:rPr>
        <w:rFonts w:ascii="Wingdings" w:hAnsi="Wingdings" w:hint="default"/>
      </w:rPr>
    </w:lvl>
    <w:lvl w:ilvl="6" w:tplc="6D54A7D8" w:tentative="1">
      <w:start w:val="1"/>
      <w:numFmt w:val="bullet"/>
      <w:lvlText w:val=""/>
      <w:lvlJc w:val="left"/>
      <w:pPr>
        <w:tabs>
          <w:tab w:val="num" w:pos="5040"/>
        </w:tabs>
        <w:ind w:left="5040" w:hanging="360"/>
      </w:pPr>
      <w:rPr>
        <w:rFonts w:ascii="Wingdings" w:hAnsi="Wingdings" w:hint="default"/>
      </w:rPr>
    </w:lvl>
    <w:lvl w:ilvl="7" w:tplc="B9346EB6" w:tentative="1">
      <w:start w:val="1"/>
      <w:numFmt w:val="bullet"/>
      <w:lvlText w:val=""/>
      <w:lvlJc w:val="left"/>
      <w:pPr>
        <w:tabs>
          <w:tab w:val="num" w:pos="5760"/>
        </w:tabs>
        <w:ind w:left="5760" w:hanging="360"/>
      </w:pPr>
      <w:rPr>
        <w:rFonts w:ascii="Wingdings" w:hAnsi="Wingdings" w:hint="default"/>
      </w:rPr>
    </w:lvl>
    <w:lvl w:ilvl="8" w:tplc="9DA0757A" w:tentative="1">
      <w:start w:val="1"/>
      <w:numFmt w:val="bullet"/>
      <w:lvlText w:val=""/>
      <w:lvlJc w:val="left"/>
      <w:pPr>
        <w:tabs>
          <w:tab w:val="num" w:pos="6480"/>
        </w:tabs>
        <w:ind w:left="6480" w:hanging="360"/>
      </w:pPr>
      <w:rPr>
        <w:rFonts w:ascii="Wingdings" w:hAnsi="Wingdings" w:hint="default"/>
      </w:rPr>
    </w:lvl>
  </w:abstractNum>
  <w:abstractNum w:abstractNumId="2">
    <w:nsid w:val="32D83FD2"/>
    <w:multiLevelType w:val="hybridMultilevel"/>
    <w:tmpl w:val="32B25F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B6F52F5"/>
    <w:multiLevelType w:val="hybridMultilevel"/>
    <w:tmpl w:val="9E42D900"/>
    <w:lvl w:ilvl="0" w:tplc="729094D2">
      <w:start w:val="1"/>
      <w:numFmt w:val="bullet"/>
      <w:lvlText w:val=""/>
      <w:lvlJc w:val="left"/>
      <w:pPr>
        <w:tabs>
          <w:tab w:val="num" w:pos="720"/>
        </w:tabs>
        <w:ind w:left="720" w:hanging="360"/>
      </w:pPr>
      <w:rPr>
        <w:rFonts w:ascii="Wingdings" w:hAnsi="Wingdings" w:hint="default"/>
      </w:rPr>
    </w:lvl>
    <w:lvl w:ilvl="1" w:tplc="BC46592E" w:tentative="1">
      <w:start w:val="1"/>
      <w:numFmt w:val="bullet"/>
      <w:lvlText w:val=""/>
      <w:lvlJc w:val="left"/>
      <w:pPr>
        <w:tabs>
          <w:tab w:val="num" w:pos="1440"/>
        </w:tabs>
        <w:ind w:left="1440" w:hanging="360"/>
      </w:pPr>
      <w:rPr>
        <w:rFonts w:ascii="Wingdings" w:hAnsi="Wingdings" w:hint="default"/>
      </w:rPr>
    </w:lvl>
    <w:lvl w:ilvl="2" w:tplc="94E6A9D4" w:tentative="1">
      <w:start w:val="1"/>
      <w:numFmt w:val="bullet"/>
      <w:lvlText w:val=""/>
      <w:lvlJc w:val="left"/>
      <w:pPr>
        <w:tabs>
          <w:tab w:val="num" w:pos="2160"/>
        </w:tabs>
        <w:ind w:left="2160" w:hanging="360"/>
      </w:pPr>
      <w:rPr>
        <w:rFonts w:ascii="Wingdings" w:hAnsi="Wingdings" w:hint="default"/>
      </w:rPr>
    </w:lvl>
    <w:lvl w:ilvl="3" w:tplc="CD62E4D6" w:tentative="1">
      <w:start w:val="1"/>
      <w:numFmt w:val="bullet"/>
      <w:lvlText w:val=""/>
      <w:lvlJc w:val="left"/>
      <w:pPr>
        <w:tabs>
          <w:tab w:val="num" w:pos="2880"/>
        </w:tabs>
        <w:ind w:left="2880" w:hanging="360"/>
      </w:pPr>
      <w:rPr>
        <w:rFonts w:ascii="Wingdings" w:hAnsi="Wingdings" w:hint="default"/>
      </w:rPr>
    </w:lvl>
    <w:lvl w:ilvl="4" w:tplc="64B84BBC" w:tentative="1">
      <w:start w:val="1"/>
      <w:numFmt w:val="bullet"/>
      <w:lvlText w:val=""/>
      <w:lvlJc w:val="left"/>
      <w:pPr>
        <w:tabs>
          <w:tab w:val="num" w:pos="3600"/>
        </w:tabs>
        <w:ind w:left="3600" w:hanging="360"/>
      </w:pPr>
      <w:rPr>
        <w:rFonts w:ascii="Wingdings" w:hAnsi="Wingdings" w:hint="default"/>
      </w:rPr>
    </w:lvl>
    <w:lvl w:ilvl="5" w:tplc="BC521A3C" w:tentative="1">
      <w:start w:val="1"/>
      <w:numFmt w:val="bullet"/>
      <w:lvlText w:val=""/>
      <w:lvlJc w:val="left"/>
      <w:pPr>
        <w:tabs>
          <w:tab w:val="num" w:pos="4320"/>
        </w:tabs>
        <w:ind w:left="4320" w:hanging="360"/>
      </w:pPr>
      <w:rPr>
        <w:rFonts w:ascii="Wingdings" w:hAnsi="Wingdings" w:hint="default"/>
      </w:rPr>
    </w:lvl>
    <w:lvl w:ilvl="6" w:tplc="DB42ECB0" w:tentative="1">
      <w:start w:val="1"/>
      <w:numFmt w:val="bullet"/>
      <w:lvlText w:val=""/>
      <w:lvlJc w:val="left"/>
      <w:pPr>
        <w:tabs>
          <w:tab w:val="num" w:pos="5040"/>
        </w:tabs>
        <w:ind w:left="5040" w:hanging="360"/>
      </w:pPr>
      <w:rPr>
        <w:rFonts w:ascii="Wingdings" w:hAnsi="Wingdings" w:hint="default"/>
      </w:rPr>
    </w:lvl>
    <w:lvl w:ilvl="7" w:tplc="E53E0146" w:tentative="1">
      <w:start w:val="1"/>
      <w:numFmt w:val="bullet"/>
      <w:lvlText w:val=""/>
      <w:lvlJc w:val="left"/>
      <w:pPr>
        <w:tabs>
          <w:tab w:val="num" w:pos="5760"/>
        </w:tabs>
        <w:ind w:left="5760" w:hanging="360"/>
      </w:pPr>
      <w:rPr>
        <w:rFonts w:ascii="Wingdings" w:hAnsi="Wingdings" w:hint="default"/>
      </w:rPr>
    </w:lvl>
    <w:lvl w:ilvl="8" w:tplc="3FEA5262" w:tentative="1">
      <w:start w:val="1"/>
      <w:numFmt w:val="bullet"/>
      <w:lvlText w:val=""/>
      <w:lvlJc w:val="left"/>
      <w:pPr>
        <w:tabs>
          <w:tab w:val="num" w:pos="6480"/>
        </w:tabs>
        <w:ind w:left="6480" w:hanging="360"/>
      </w:pPr>
      <w:rPr>
        <w:rFonts w:ascii="Wingdings" w:hAnsi="Wingdings" w:hint="default"/>
      </w:rPr>
    </w:lvl>
  </w:abstractNum>
  <w:abstractNum w:abstractNumId="4">
    <w:nsid w:val="4D9C1F60"/>
    <w:multiLevelType w:val="hybridMultilevel"/>
    <w:tmpl w:val="A5342F58"/>
    <w:lvl w:ilvl="0" w:tplc="94388F3A">
      <w:start w:val="1"/>
      <w:numFmt w:val="bullet"/>
      <w:lvlText w:val=""/>
      <w:lvlJc w:val="left"/>
      <w:pPr>
        <w:tabs>
          <w:tab w:val="num" w:pos="720"/>
        </w:tabs>
        <w:ind w:left="720" w:hanging="360"/>
      </w:pPr>
      <w:rPr>
        <w:rFonts w:ascii="Wingdings" w:hAnsi="Wingdings" w:hint="default"/>
      </w:rPr>
    </w:lvl>
    <w:lvl w:ilvl="1" w:tplc="0E789050" w:tentative="1">
      <w:start w:val="1"/>
      <w:numFmt w:val="bullet"/>
      <w:lvlText w:val=""/>
      <w:lvlJc w:val="left"/>
      <w:pPr>
        <w:tabs>
          <w:tab w:val="num" w:pos="1440"/>
        </w:tabs>
        <w:ind w:left="1440" w:hanging="360"/>
      </w:pPr>
      <w:rPr>
        <w:rFonts w:ascii="Wingdings" w:hAnsi="Wingdings" w:hint="default"/>
      </w:rPr>
    </w:lvl>
    <w:lvl w:ilvl="2" w:tplc="C97AE596" w:tentative="1">
      <w:start w:val="1"/>
      <w:numFmt w:val="bullet"/>
      <w:lvlText w:val=""/>
      <w:lvlJc w:val="left"/>
      <w:pPr>
        <w:tabs>
          <w:tab w:val="num" w:pos="2160"/>
        </w:tabs>
        <w:ind w:left="2160" w:hanging="360"/>
      </w:pPr>
      <w:rPr>
        <w:rFonts w:ascii="Wingdings" w:hAnsi="Wingdings" w:hint="default"/>
      </w:rPr>
    </w:lvl>
    <w:lvl w:ilvl="3" w:tplc="2A382716" w:tentative="1">
      <w:start w:val="1"/>
      <w:numFmt w:val="bullet"/>
      <w:lvlText w:val=""/>
      <w:lvlJc w:val="left"/>
      <w:pPr>
        <w:tabs>
          <w:tab w:val="num" w:pos="2880"/>
        </w:tabs>
        <w:ind w:left="2880" w:hanging="360"/>
      </w:pPr>
      <w:rPr>
        <w:rFonts w:ascii="Wingdings" w:hAnsi="Wingdings" w:hint="default"/>
      </w:rPr>
    </w:lvl>
    <w:lvl w:ilvl="4" w:tplc="C686B5F0" w:tentative="1">
      <w:start w:val="1"/>
      <w:numFmt w:val="bullet"/>
      <w:lvlText w:val=""/>
      <w:lvlJc w:val="left"/>
      <w:pPr>
        <w:tabs>
          <w:tab w:val="num" w:pos="3600"/>
        </w:tabs>
        <w:ind w:left="3600" w:hanging="360"/>
      </w:pPr>
      <w:rPr>
        <w:rFonts w:ascii="Wingdings" w:hAnsi="Wingdings" w:hint="default"/>
      </w:rPr>
    </w:lvl>
    <w:lvl w:ilvl="5" w:tplc="3F6C88FC" w:tentative="1">
      <w:start w:val="1"/>
      <w:numFmt w:val="bullet"/>
      <w:lvlText w:val=""/>
      <w:lvlJc w:val="left"/>
      <w:pPr>
        <w:tabs>
          <w:tab w:val="num" w:pos="4320"/>
        </w:tabs>
        <w:ind w:left="4320" w:hanging="360"/>
      </w:pPr>
      <w:rPr>
        <w:rFonts w:ascii="Wingdings" w:hAnsi="Wingdings" w:hint="default"/>
      </w:rPr>
    </w:lvl>
    <w:lvl w:ilvl="6" w:tplc="A0B828D4" w:tentative="1">
      <w:start w:val="1"/>
      <w:numFmt w:val="bullet"/>
      <w:lvlText w:val=""/>
      <w:lvlJc w:val="left"/>
      <w:pPr>
        <w:tabs>
          <w:tab w:val="num" w:pos="5040"/>
        </w:tabs>
        <w:ind w:left="5040" w:hanging="360"/>
      </w:pPr>
      <w:rPr>
        <w:rFonts w:ascii="Wingdings" w:hAnsi="Wingdings" w:hint="default"/>
      </w:rPr>
    </w:lvl>
    <w:lvl w:ilvl="7" w:tplc="D6C60140" w:tentative="1">
      <w:start w:val="1"/>
      <w:numFmt w:val="bullet"/>
      <w:lvlText w:val=""/>
      <w:lvlJc w:val="left"/>
      <w:pPr>
        <w:tabs>
          <w:tab w:val="num" w:pos="5760"/>
        </w:tabs>
        <w:ind w:left="5760" w:hanging="360"/>
      </w:pPr>
      <w:rPr>
        <w:rFonts w:ascii="Wingdings" w:hAnsi="Wingdings" w:hint="default"/>
      </w:rPr>
    </w:lvl>
    <w:lvl w:ilvl="8" w:tplc="317CDE7C" w:tentative="1">
      <w:start w:val="1"/>
      <w:numFmt w:val="bullet"/>
      <w:lvlText w:val=""/>
      <w:lvlJc w:val="left"/>
      <w:pPr>
        <w:tabs>
          <w:tab w:val="num" w:pos="6480"/>
        </w:tabs>
        <w:ind w:left="6480" w:hanging="360"/>
      </w:pPr>
      <w:rPr>
        <w:rFonts w:ascii="Wingdings" w:hAnsi="Wingdings" w:hint="default"/>
      </w:rPr>
    </w:lvl>
  </w:abstractNum>
  <w:abstractNum w:abstractNumId="5">
    <w:nsid w:val="7CB44C58"/>
    <w:multiLevelType w:val="hybridMultilevel"/>
    <w:tmpl w:val="172AF9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221"/>
    <w:rsid w:val="00184E87"/>
    <w:rsid w:val="001C096E"/>
    <w:rsid w:val="00213221"/>
    <w:rsid w:val="0022460A"/>
    <w:rsid w:val="00296A87"/>
    <w:rsid w:val="002A5854"/>
    <w:rsid w:val="002B4DFC"/>
    <w:rsid w:val="002E009C"/>
    <w:rsid w:val="003B6E25"/>
    <w:rsid w:val="0042784A"/>
    <w:rsid w:val="00463A74"/>
    <w:rsid w:val="004B7FEC"/>
    <w:rsid w:val="0052746B"/>
    <w:rsid w:val="006416EB"/>
    <w:rsid w:val="00672834"/>
    <w:rsid w:val="007E39A8"/>
    <w:rsid w:val="008A1009"/>
    <w:rsid w:val="00910D00"/>
    <w:rsid w:val="009E5768"/>
    <w:rsid w:val="00AB61EB"/>
    <w:rsid w:val="00AD0DCD"/>
    <w:rsid w:val="00B37DC6"/>
    <w:rsid w:val="00B42F73"/>
    <w:rsid w:val="00B61149"/>
    <w:rsid w:val="00BF5921"/>
    <w:rsid w:val="00CA05DE"/>
    <w:rsid w:val="00CE7F7B"/>
    <w:rsid w:val="00D20212"/>
    <w:rsid w:val="00D537A3"/>
    <w:rsid w:val="00DF33B6"/>
    <w:rsid w:val="00E571EB"/>
    <w:rsid w:val="00E82EBD"/>
    <w:rsid w:val="00EB5D95"/>
    <w:rsid w:val="00F074A9"/>
    <w:rsid w:val="00FA1FC2"/>
    <w:rsid w:val="00FE0AA1"/>
    <w:rsid w:val="00FE72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A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3221"/>
    <w:pPr>
      <w:ind w:left="720"/>
      <w:contextualSpacing/>
    </w:pPr>
  </w:style>
  <w:style w:type="paragraph" w:styleId="BalloonText">
    <w:name w:val="Balloon Text"/>
    <w:basedOn w:val="Normal"/>
    <w:link w:val="BalloonTextChar"/>
    <w:uiPriority w:val="99"/>
    <w:semiHidden/>
    <w:rsid w:val="00AD0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DCD"/>
    <w:rPr>
      <w:rFonts w:ascii="Tahoma" w:hAnsi="Tahoma" w:cs="Tahoma"/>
      <w:sz w:val="16"/>
      <w:szCs w:val="16"/>
    </w:rPr>
  </w:style>
  <w:style w:type="paragraph" w:styleId="NormalWeb">
    <w:name w:val="Normal (Web)"/>
    <w:basedOn w:val="Normal"/>
    <w:uiPriority w:val="99"/>
    <w:rsid w:val="00184E8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184E87"/>
    <w:rPr>
      <w:rFonts w:cs="Times New Roman"/>
      <w:color w:val="0000FF"/>
      <w:u w:val="single"/>
    </w:rPr>
  </w:style>
  <w:style w:type="paragraph" w:customStyle="1" w:styleId="msolistparagraph0">
    <w:name w:val="msolistparagraph"/>
    <w:basedOn w:val="Normal"/>
    <w:uiPriority w:val="99"/>
    <w:rsid w:val="00184E87"/>
    <w:pPr>
      <w:autoSpaceDE w:val="0"/>
      <w:autoSpaceDN w:val="0"/>
      <w:contextualSpacing/>
    </w:pPr>
    <w:rPr>
      <w:lang w:eastAsia="ja-JP"/>
    </w:rPr>
  </w:style>
</w:styles>
</file>

<file path=word/webSettings.xml><?xml version="1.0" encoding="utf-8"?>
<w:webSettings xmlns:r="http://schemas.openxmlformats.org/officeDocument/2006/relationships" xmlns:w="http://schemas.openxmlformats.org/wordprocessingml/2006/main">
  <w:divs>
    <w:div w:id="1701321913">
      <w:marLeft w:val="0"/>
      <w:marRight w:val="0"/>
      <w:marTop w:val="0"/>
      <w:marBottom w:val="0"/>
      <w:divBdr>
        <w:top w:val="none" w:sz="0" w:space="0" w:color="auto"/>
        <w:left w:val="none" w:sz="0" w:space="0" w:color="auto"/>
        <w:bottom w:val="none" w:sz="0" w:space="0" w:color="auto"/>
        <w:right w:val="none" w:sz="0" w:space="0" w:color="auto"/>
      </w:divBdr>
      <w:divsChild>
        <w:div w:id="1701321909">
          <w:marLeft w:val="0"/>
          <w:marRight w:val="0"/>
          <w:marTop w:val="0"/>
          <w:marBottom w:val="0"/>
          <w:divBdr>
            <w:top w:val="none" w:sz="0" w:space="0" w:color="auto"/>
            <w:left w:val="none" w:sz="0" w:space="0" w:color="auto"/>
            <w:bottom w:val="none" w:sz="0" w:space="0" w:color="auto"/>
            <w:right w:val="none" w:sz="0" w:space="0" w:color="auto"/>
          </w:divBdr>
          <w:divsChild>
            <w:div w:id="1701321905">
              <w:marLeft w:val="0"/>
              <w:marRight w:val="0"/>
              <w:marTop w:val="0"/>
              <w:marBottom w:val="0"/>
              <w:divBdr>
                <w:top w:val="none" w:sz="0" w:space="0" w:color="auto"/>
                <w:left w:val="none" w:sz="0" w:space="0" w:color="auto"/>
                <w:bottom w:val="none" w:sz="0" w:space="0" w:color="auto"/>
                <w:right w:val="none" w:sz="0" w:space="0" w:color="auto"/>
              </w:divBdr>
            </w:div>
            <w:div w:id="1701321906">
              <w:marLeft w:val="0"/>
              <w:marRight w:val="0"/>
              <w:marTop w:val="0"/>
              <w:marBottom w:val="0"/>
              <w:divBdr>
                <w:top w:val="none" w:sz="0" w:space="0" w:color="auto"/>
                <w:left w:val="none" w:sz="0" w:space="0" w:color="auto"/>
                <w:bottom w:val="none" w:sz="0" w:space="0" w:color="auto"/>
                <w:right w:val="none" w:sz="0" w:space="0" w:color="auto"/>
              </w:divBdr>
            </w:div>
            <w:div w:id="1701321907">
              <w:marLeft w:val="0"/>
              <w:marRight w:val="0"/>
              <w:marTop w:val="0"/>
              <w:marBottom w:val="0"/>
              <w:divBdr>
                <w:top w:val="none" w:sz="0" w:space="0" w:color="auto"/>
                <w:left w:val="none" w:sz="0" w:space="0" w:color="auto"/>
                <w:bottom w:val="none" w:sz="0" w:space="0" w:color="auto"/>
                <w:right w:val="none" w:sz="0" w:space="0" w:color="auto"/>
              </w:divBdr>
            </w:div>
            <w:div w:id="1701321908">
              <w:marLeft w:val="0"/>
              <w:marRight w:val="0"/>
              <w:marTop w:val="0"/>
              <w:marBottom w:val="0"/>
              <w:divBdr>
                <w:top w:val="none" w:sz="0" w:space="0" w:color="auto"/>
                <w:left w:val="none" w:sz="0" w:space="0" w:color="auto"/>
                <w:bottom w:val="none" w:sz="0" w:space="0" w:color="auto"/>
                <w:right w:val="none" w:sz="0" w:space="0" w:color="auto"/>
              </w:divBdr>
            </w:div>
            <w:div w:id="1701321910">
              <w:marLeft w:val="0"/>
              <w:marRight w:val="0"/>
              <w:marTop w:val="0"/>
              <w:marBottom w:val="0"/>
              <w:divBdr>
                <w:top w:val="none" w:sz="0" w:space="0" w:color="auto"/>
                <w:left w:val="none" w:sz="0" w:space="0" w:color="auto"/>
                <w:bottom w:val="none" w:sz="0" w:space="0" w:color="auto"/>
                <w:right w:val="none" w:sz="0" w:space="0" w:color="auto"/>
              </w:divBdr>
            </w:div>
            <w:div w:id="1701321911">
              <w:marLeft w:val="0"/>
              <w:marRight w:val="0"/>
              <w:marTop w:val="0"/>
              <w:marBottom w:val="0"/>
              <w:divBdr>
                <w:top w:val="none" w:sz="0" w:space="0" w:color="auto"/>
                <w:left w:val="none" w:sz="0" w:space="0" w:color="auto"/>
                <w:bottom w:val="none" w:sz="0" w:space="0" w:color="auto"/>
                <w:right w:val="none" w:sz="0" w:space="0" w:color="auto"/>
              </w:divBdr>
            </w:div>
            <w:div w:id="170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1914">
      <w:marLeft w:val="0"/>
      <w:marRight w:val="0"/>
      <w:marTop w:val="0"/>
      <w:marBottom w:val="0"/>
      <w:divBdr>
        <w:top w:val="none" w:sz="0" w:space="0" w:color="auto"/>
        <w:left w:val="none" w:sz="0" w:space="0" w:color="auto"/>
        <w:bottom w:val="none" w:sz="0" w:space="0" w:color="auto"/>
        <w:right w:val="none" w:sz="0" w:space="0" w:color="auto"/>
      </w:divBdr>
    </w:div>
    <w:div w:id="1701321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l.nist.gov/div898/handbook/mpc/section1/mpc11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2</Pages>
  <Words>622</Words>
  <Characters>3548</Characters>
  <Application>Microsoft Office Outlook</Application>
  <DocSecurity>0</DocSecurity>
  <Lines>0</Lines>
  <Paragraphs>0</Paragraphs>
  <ScaleCrop>false</ScaleCrop>
  <Company>RSNA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QIBA Claim Template</dc:title>
  <dc:subject/>
  <dc:creator>Linda Bresolin</dc:creator>
  <cp:keywords/>
  <dc:description/>
  <cp:lastModifiedBy>voyvodic</cp:lastModifiedBy>
  <cp:revision>4</cp:revision>
  <dcterms:created xsi:type="dcterms:W3CDTF">2012-11-07T17:26:00Z</dcterms:created>
  <dcterms:modified xsi:type="dcterms:W3CDTF">2012-11-07T18:47:00Z</dcterms:modified>
</cp:coreProperties>
</file>