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404"/>
        <w:tblW w:w="12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6475"/>
      </w:tblGrid>
      <w:tr w:rsidR="00531743" w14:paraId="5CC75F74" w14:textId="77777777" w:rsidTr="00531743">
        <w:trPr>
          <w:trHeight w:val="1422"/>
        </w:trPr>
        <w:tc>
          <w:tcPr>
            <w:tcW w:w="6475" w:type="dxa"/>
            <w:vAlign w:val="center"/>
          </w:tcPr>
          <w:p w14:paraId="5F5EB0A3" w14:textId="77777777" w:rsidR="00531743" w:rsidRDefault="00531743" w:rsidP="0053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7A5CB7E" wp14:editId="5E7C7F42">
                  <wp:extent cx="1506328" cy="754128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28" cy="754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692AE2B0" wp14:editId="2D47605E">
                  <wp:extent cx="1470660" cy="75438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754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14:paraId="4EAB577F" w14:textId="77777777" w:rsidR="00531743" w:rsidRDefault="00531743" w:rsidP="0053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PULSE-ECHO QUANTITATIVE ULTRASOUND</w:t>
            </w:r>
          </w:p>
          <w:p w14:paraId="1E488DC3" w14:textId="77777777" w:rsidR="00531743" w:rsidRDefault="00531743" w:rsidP="0053174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BIOMARKER COMMITTEE</w:t>
            </w:r>
          </w:p>
          <w:p w14:paraId="60733786" w14:textId="1BF46B9B" w:rsidR="00531743" w:rsidRDefault="00531743" w:rsidP="00531743">
            <w:pPr>
              <w:jc w:val="center"/>
              <w:rPr>
                <w:rFonts w:ascii="Cambria Math" w:eastAsia="Calibri" w:hAnsi="Cambria Math" w:cs="Cambria Math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Agenda for Friday, </w:t>
            </w:r>
            <w:r w:rsidR="00277402">
              <w:rPr>
                <w:rFonts w:ascii="Calibri" w:eastAsia="Calibri" w:hAnsi="Calibri" w:cs="Calibri"/>
                <w:i/>
                <w:sz w:val="28"/>
                <w:szCs w:val="28"/>
              </w:rPr>
              <w:t>April 1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, 2022</w:t>
            </w:r>
            <w:r>
              <w:rPr>
                <w:rFonts w:ascii="Cambria Math" w:eastAsia="Calibri" w:hAnsi="Cambria Math" w:cs="Cambria Math"/>
                <w:i/>
                <w:sz w:val="28"/>
                <w:szCs w:val="28"/>
              </w:rPr>
              <w:t xml:space="preserve"> </w:t>
            </w:r>
          </w:p>
          <w:p w14:paraId="3F25E6AC" w14:textId="77777777" w:rsidR="00531743" w:rsidRDefault="00531743" w:rsidP="00531743">
            <w:pPr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5245DA">
              <w:rPr>
                <w:rFonts w:ascii="Calibri" w:eastAsia="Calibri" w:hAnsi="Calibri" w:cs="Calibri"/>
                <w:i/>
                <w:sz w:val="28"/>
                <w:szCs w:val="28"/>
              </w:rPr>
              <w:t>11:00am – 1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2</w:t>
            </w:r>
            <w:r w:rsidRPr="005245DA">
              <w:rPr>
                <w:rFonts w:ascii="Calibri" w:eastAsia="Calibri" w:hAnsi="Calibri" w:cs="Calibri"/>
                <w:i/>
                <w:sz w:val="28"/>
                <w:szCs w:val="28"/>
              </w:rPr>
              <w:t>:00pm</w:t>
            </w:r>
          </w:p>
          <w:p w14:paraId="2C0F29E7" w14:textId="77777777" w:rsidR="00531743" w:rsidRDefault="00531743" w:rsidP="0053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349DB5DD" w14:textId="7693463D" w:rsidR="00C40587" w:rsidRDefault="00C40587">
      <w:pPr>
        <w:rPr>
          <w:rFonts w:ascii="Arial" w:hAnsi="Arial" w:cs="Arial"/>
          <w:color w:val="000000"/>
          <w:sz w:val="22"/>
          <w:szCs w:val="22"/>
        </w:rPr>
      </w:pPr>
      <w:r w:rsidRPr="00A87783">
        <w:rPr>
          <w:rFonts w:ascii="Arial" w:eastAsia="Calibri" w:hAnsi="Arial" w:cs="Arial"/>
          <w:sz w:val="22"/>
          <w:szCs w:val="22"/>
        </w:rPr>
        <w:t xml:space="preserve">Attendees:  </w:t>
      </w:r>
      <w:r w:rsidRPr="00BA356A">
        <w:rPr>
          <w:rFonts w:ascii="Arial" w:hAnsi="Arial" w:cs="Arial"/>
          <w:color w:val="000000"/>
          <w:sz w:val="22"/>
          <w:szCs w:val="22"/>
        </w:rPr>
        <w:t>Ivan Miguel Rosado-Mendez (Co-Chair), Anthony Samir (Co-Chair), Michael Wang, (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CoChair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), Stephane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Audiere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Cristel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Baiu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, Jeffrey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Bamber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>,  Paul L. C</w:t>
      </w:r>
      <w:bookmarkStart w:id="0" w:name="_GoBack"/>
      <w:bookmarkEnd w:id="0"/>
      <w:r w:rsidRPr="00BA356A">
        <w:rPr>
          <w:rFonts w:ascii="Arial" w:hAnsi="Arial" w:cs="Arial"/>
          <w:color w:val="000000"/>
          <w:sz w:val="22"/>
          <w:szCs w:val="22"/>
        </w:rPr>
        <w:t xml:space="preserve">arson,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Shigao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 Chen,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Yuling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 Chen, Guy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Cloutier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, Chris De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Korte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,  Aaron Engel, Giovanna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Ferraioli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, David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Fetzer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, J. Brian Fowlkes, Jing Gao, Joel Gay,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Zaegyoo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 Hah, Timothy Hall,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Aiguo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 Han,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Viksit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 Kumar, Roberto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Lavarello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, Amy M. Lex, Jonathan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Mamou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,  Stephen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McAleavey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Kibo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 Nam, Gary Ng, Theodore Pierce, Stephen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Rosenzweig</w:t>
      </w:r>
      <w:proofErr w:type="spellEnd"/>
      <w:r w:rsidRPr="00BA356A">
        <w:rPr>
          <w:rFonts w:ascii="Arial" w:hAnsi="Arial" w:cs="Arial"/>
          <w:color w:val="000000"/>
          <w:sz w:val="22"/>
          <w:szCs w:val="22"/>
        </w:rPr>
        <w:t xml:space="preserve">,  Jonathan Rubin, Paul Sidhu, Timothy Stiles, Theresa Tuthill, Xiaohong Wang, Keith Wear, James </w:t>
      </w:r>
      <w:proofErr w:type="spellStart"/>
      <w:r w:rsidRPr="00BA356A">
        <w:rPr>
          <w:rFonts w:ascii="Arial" w:hAnsi="Arial" w:cs="Arial"/>
          <w:color w:val="000000"/>
          <w:sz w:val="22"/>
          <w:szCs w:val="22"/>
        </w:rPr>
        <w:t>Zagzebski</w:t>
      </w:r>
      <w:proofErr w:type="spellEnd"/>
      <w:r w:rsidR="001127C6" w:rsidRPr="00BA35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127C6" w:rsidRPr="00BA356A">
        <w:rPr>
          <w:rFonts w:ascii="Arial" w:hAnsi="Arial" w:cs="Arial"/>
          <w:color w:val="000000"/>
          <w:sz w:val="22"/>
          <w:szCs w:val="22"/>
        </w:rPr>
        <w:t>Firouzeh</w:t>
      </w:r>
      <w:proofErr w:type="spellEnd"/>
      <w:r w:rsidR="001127C6" w:rsidRPr="00BA356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127C6" w:rsidRPr="00BA356A">
        <w:rPr>
          <w:rFonts w:ascii="Arial" w:hAnsi="Arial" w:cs="Arial"/>
          <w:color w:val="000000"/>
          <w:sz w:val="22"/>
          <w:szCs w:val="22"/>
        </w:rPr>
        <w:t>Heidari</w:t>
      </w:r>
      <w:proofErr w:type="spellEnd"/>
      <w:r w:rsidR="001127C6" w:rsidRPr="00BA356A">
        <w:rPr>
          <w:rFonts w:ascii="Arial" w:hAnsi="Arial" w:cs="Arial"/>
          <w:color w:val="000000"/>
          <w:sz w:val="22"/>
          <w:szCs w:val="22"/>
        </w:rPr>
        <w:t xml:space="preserve">, Hayley Whitson, Nancy </w:t>
      </w:r>
      <w:proofErr w:type="spellStart"/>
      <w:r w:rsidR="001127C6" w:rsidRPr="00BA356A">
        <w:rPr>
          <w:rFonts w:ascii="Arial" w:hAnsi="Arial" w:cs="Arial"/>
          <w:color w:val="000000"/>
          <w:sz w:val="22"/>
          <w:szCs w:val="22"/>
        </w:rPr>
        <w:t>Obuchowski</w:t>
      </w:r>
      <w:proofErr w:type="spellEnd"/>
    </w:p>
    <w:p w14:paraId="65EF19A1" w14:textId="20FD6B93" w:rsidR="00C40587" w:rsidRDefault="00C40587">
      <w:pPr>
        <w:rPr>
          <w:rFonts w:ascii="Arial" w:hAnsi="Arial" w:cs="Arial"/>
          <w:color w:val="000000"/>
          <w:sz w:val="22"/>
          <w:szCs w:val="22"/>
        </w:rPr>
      </w:pPr>
    </w:p>
    <w:p w14:paraId="3514B095" w14:textId="11F6CFEB" w:rsidR="00C40587" w:rsidRPr="00C40587" w:rsidRDefault="00C4058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AIUM Staff: Kelly Phillips</w:t>
      </w:r>
    </w:p>
    <w:p w14:paraId="08B61775" w14:textId="77777777" w:rsidR="00C40587" w:rsidRDefault="00C40587"/>
    <w:tbl>
      <w:tblPr>
        <w:tblStyle w:val="a0"/>
        <w:tblW w:w="13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6630"/>
        <w:gridCol w:w="3806"/>
      </w:tblGrid>
      <w:tr w:rsidR="00875DBC" w14:paraId="69FA4CF0" w14:textId="77777777" w:rsidTr="00C74E72">
        <w:trPr>
          <w:trHeight w:val="316"/>
        </w:trPr>
        <w:tc>
          <w:tcPr>
            <w:tcW w:w="3044" w:type="dxa"/>
          </w:tcPr>
          <w:p w14:paraId="5120F9FA" w14:textId="77777777" w:rsidR="00875DBC" w:rsidRDefault="009C1E8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  <w:tc>
          <w:tcPr>
            <w:tcW w:w="6630" w:type="dxa"/>
          </w:tcPr>
          <w:p w14:paraId="7922C8E1" w14:textId="77777777" w:rsidR="00875DBC" w:rsidRDefault="009C1E8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COMMENTS</w:t>
            </w:r>
          </w:p>
        </w:tc>
        <w:tc>
          <w:tcPr>
            <w:tcW w:w="3806" w:type="dxa"/>
          </w:tcPr>
          <w:p w14:paraId="46815081" w14:textId="77777777" w:rsidR="00875DBC" w:rsidRDefault="009C1E82" w:rsidP="006B261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 ITEMS</w:t>
            </w:r>
          </w:p>
        </w:tc>
      </w:tr>
      <w:tr w:rsidR="00875DBC" w14:paraId="11AFB8D3" w14:textId="77777777" w:rsidTr="001F2CC1">
        <w:trPr>
          <w:trHeight w:val="998"/>
        </w:trPr>
        <w:tc>
          <w:tcPr>
            <w:tcW w:w="3044" w:type="dxa"/>
          </w:tcPr>
          <w:p w14:paraId="4266787E" w14:textId="77777777" w:rsidR="00875DBC" w:rsidRDefault="009C1E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</w:t>
            </w:r>
          </w:p>
        </w:tc>
        <w:tc>
          <w:tcPr>
            <w:tcW w:w="6630" w:type="dxa"/>
          </w:tcPr>
          <w:p w14:paraId="52539843" w14:textId="54592D0F" w:rsidR="00556BE0" w:rsidRDefault="00D953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(</w:t>
            </w:r>
            <w:r w:rsidR="00277402">
              <w:rPr>
                <w:rFonts w:ascii="Calibri" w:eastAsia="Calibri" w:hAnsi="Calibri" w:cs="Calibri"/>
              </w:rPr>
              <w:t>MW</w:t>
            </w:r>
            <w:r w:rsidR="00427C62">
              <w:rPr>
                <w:rFonts w:ascii="Calibri" w:eastAsia="Calibri" w:hAnsi="Calibri" w:cs="Calibri"/>
              </w:rPr>
              <w:t xml:space="preserve"> -</w:t>
            </w:r>
            <w:r w:rsidR="00220DEF">
              <w:rPr>
                <w:rFonts w:ascii="Calibri" w:eastAsia="Calibri" w:hAnsi="Calibri" w:cs="Calibri"/>
              </w:rPr>
              <w:t xml:space="preserve"> </w:t>
            </w:r>
            <w:r w:rsidR="00277402">
              <w:rPr>
                <w:rFonts w:ascii="Calibri" w:eastAsia="Calibri" w:hAnsi="Calibri" w:cs="Calibri"/>
              </w:rPr>
              <w:t>1</w:t>
            </w:r>
            <w:r w:rsidR="002937A5">
              <w:rPr>
                <w:rFonts w:ascii="Calibri" w:eastAsia="Calibri" w:hAnsi="Calibri" w:cs="Calibri"/>
              </w:rPr>
              <w:t xml:space="preserve"> min</w:t>
            </w:r>
            <w:r w:rsidR="00995DD9">
              <w:rPr>
                <w:rFonts w:ascii="Calibri" w:eastAsia="Calibri" w:hAnsi="Calibri" w:cs="Calibri"/>
              </w:rPr>
              <w:t>)</w:t>
            </w:r>
          </w:p>
          <w:p w14:paraId="7A0C9BA3" w14:textId="77777777" w:rsidR="00875DBC" w:rsidRDefault="00875DBC">
            <w:pPr>
              <w:rPr>
                <w:rFonts w:ascii="Calibri" w:eastAsia="Calibri" w:hAnsi="Calibri" w:cs="Calibri"/>
              </w:rPr>
            </w:pPr>
          </w:p>
          <w:p w14:paraId="50BBC3E9" w14:textId="77777777" w:rsidR="00875DBC" w:rsidRDefault="00875D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06" w:type="dxa"/>
          </w:tcPr>
          <w:p w14:paraId="51888904" w14:textId="77777777" w:rsidR="00875DBC" w:rsidRDefault="00875DBC" w:rsidP="006B2615">
            <w:pPr>
              <w:rPr>
                <w:rFonts w:ascii="Calibri" w:eastAsia="Calibri" w:hAnsi="Calibri" w:cs="Calibri"/>
              </w:rPr>
            </w:pPr>
          </w:p>
          <w:p w14:paraId="1FEFE78F" w14:textId="77777777" w:rsidR="00556BE0" w:rsidRDefault="00556BE0" w:rsidP="006B2615">
            <w:pPr>
              <w:rPr>
                <w:rFonts w:ascii="Calibri" w:eastAsia="Calibri" w:hAnsi="Calibri" w:cs="Calibri"/>
              </w:rPr>
            </w:pPr>
          </w:p>
          <w:p w14:paraId="61DB81AE" w14:textId="77777777" w:rsidR="00556BE0" w:rsidRDefault="00556BE0" w:rsidP="006B2615">
            <w:pPr>
              <w:rPr>
                <w:rFonts w:ascii="Calibri" w:eastAsia="Calibri" w:hAnsi="Calibri" w:cs="Calibri"/>
              </w:rPr>
            </w:pPr>
          </w:p>
          <w:p w14:paraId="4E5799AF" w14:textId="5631E72C" w:rsidR="00556BE0" w:rsidRDefault="00556BE0" w:rsidP="006B2615">
            <w:pPr>
              <w:rPr>
                <w:rFonts w:ascii="Calibri" w:eastAsia="Calibri" w:hAnsi="Calibri" w:cs="Calibri"/>
              </w:rPr>
            </w:pPr>
          </w:p>
        </w:tc>
      </w:tr>
      <w:tr w:rsidR="00556BE0" w14:paraId="5CF9633B" w14:textId="77777777" w:rsidTr="00C74E72">
        <w:trPr>
          <w:trHeight w:val="988"/>
        </w:trPr>
        <w:tc>
          <w:tcPr>
            <w:tcW w:w="3044" w:type="dxa"/>
          </w:tcPr>
          <w:p w14:paraId="58E9234C" w14:textId="397BE235" w:rsidR="00556BE0" w:rsidRDefault="00277402" w:rsidP="002774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Funding</w:t>
            </w:r>
          </w:p>
        </w:tc>
        <w:tc>
          <w:tcPr>
            <w:tcW w:w="6630" w:type="dxa"/>
          </w:tcPr>
          <w:p w14:paraId="02FC133F" w14:textId="7A4E149D" w:rsidR="00C74E72" w:rsidRPr="002937A5" w:rsidRDefault="00277402" w:rsidP="002774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on funding for phantom study  (MW – 1</w:t>
            </w:r>
            <w:r w:rsidR="007135BE">
              <w:rPr>
                <w:rFonts w:ascii="Calibri" w:eastAsia="Calibri" w:hAnsi="Calibri" w:cs="Calibri"/>
              </w:rPr>
              <w:t xml:space="preserve"> min) </w:t>
            </w:r>
            <w:r w:rsidR="00427C6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6" w:type="dxa"/>
          </w:tcPr>
          <w:p w14:paraId="1B7B1C4C" w14:textId="701518D1" w:rsidR="00556BE0" w:rsidRPr="00D95276" w:rsidRDefault="00556BE0" w:rsidP="00382A8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20DEF" w14:paraId="4C4F3F43" w14:textId="77777777" w:rsidTr="00C74E72">
        <w:trPr>
          <w:trHeight w:val="988"/>
        </w:trPr>
        <w:tc>
          <w:tcPr>
            <w:tcW w:w="3044" w:type="dxa"/>
          </w:tcPr>
          <w:p w14:paraId="6C092997" w14:textId="24885B42" w:rsidR="00220DEF" w:rsidRDefault="00AE45B5" w:rsidP="00220D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 Paper</w:t>
            </w:r>
          </w:p>
        </w:tc>
        <w:tc>
          <w:tcPr>
            <w:tcW w:w="6630" w:type="dxa"/>
          </w:tcPr>
          <w:p w14:paraId="368D71AE" w14:textId="7DD018AE" w:rsidR="00220DEF" w:rsidRDefault="00AE45B5" w:rsidP="007F3B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Status of position paper</w:t>
            </w:r>
            <w:r w:rsidR="00427C62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IRM – 1</w:t>
            </w:r>
            <w:r w:rsidR="00427C62">
              <w:rPr>
                <w:rFonts w:ascii="Calibri" w:eastAsia="Calibri" w:hAnsi="Calibri" w:cs="Calibri"/>
              </w:rPr>
              <w:t xml:space="preserve"> min)</w:t>
            </w:r>
          </w:p>
        </w:tc>
        <w:tc>
          <w:tcPr>
            <w:tcW w:w="3806" w:type="dxa"/>
          </w:tcPr>
          <w:p w14:paraId="6B4EE25F" w14:textId="0E58322D" w:rsidR="00AB4FA0" w:rsidRPr="00500E5C" w:rsidRDefault="00AB4FA0" w:rsidP="00AE45B5">
            <w:pPr>
              <w:rPr>
                <w:rFonts w:ascii="Calibri" w:eastAsia="Calibri" w:hAnsi="Calibri" w:cs="Calibri"/>
              </w:rPr>
            </w:pPr>
          </w:p>
        </w:tc>
      </w:tr>
      <w:tr w:rsidR="00AE45B5" w14:paraId="77BB93D4" w14:textId="77777777" w:rsidTr="00C74E72">
        <w:trPr>
          <w:trHeight w:val="988"/>
        </w:trPr>
        <w:tc>
          <w:tcPr>
            <w:tcW w:w="3044" w:type="dxa"/>
          </w:tcPr>
          <w:p w14:paraId="2997A64E" w14:textId="275A7435" w:rsidR="00AE45B5" w:rsidRDefault="00AE45B5" w:rsidP="00220D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AIUM</w:t>
            </w:r>
          </w:p>
        </w:tc>
        <w:tc>
          <w:tcPr>
            <w:tcW w:w="6630" w:type="dxa"/>
          </w:tcPr>
          <w:p w14:paraId="39D3D661" w14:textId="6A2F4BE4" w:rsidR="00AE45B5" w:rsidRDefault="00AE45B5" w:rsidP="007F3B4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Feedback from AIUM (IRM – 1min)</w:t>
            </w:r>
          </w:p>
        </w:tc>
        <w:tc>
          <w:tcPr>
            <w:tcW w:w="3806" w:type="dxa"/>
          </w:tcPr>
          <w:p w14:paraId="0ED40B20" w14:textId="77777777" w:rsidR="00AE45B5" w:rsidRPr="00500E5C" w:rsidRDefault="00AE45B5" w:rsidP="00AE45B5">
            <w:pPr>
              <w:rPr>
                <w:rFonts w:ascii="Calibri" w:eastAsia="Calibri" w:hAnsi="Calibri" w:cs="Calibri"/>
              </w:rPr>
            </w:pPr>
          </w:p>
        </w:tc>
      </w:tr>
      <w:tr w:rsidR="00220DEF" w14:paraId="61DE8F9F" w14:textId="77777777" w:rsidTr="001F2CC1">
        <w:trPr>
          <w:trHeight w:val="1691"/>
        </w:trPr>
        <w:tc>
          <w:tcPr>
            <w:tcW w:w="3044" w:type="dxa"/>
          </w:tcPr>
          <w:p w14:paraId="4CB81684" w14:textId="094950E4" w:rsidR="00220DEF" w:rsidRDefault="00220DEF" w:rsidP="00220D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Work Groups</w:t>
            </w:r>
          </w:p>
        </w:tc>
        <w:tc>
          <w:tcPr>
            <w:tcW w:w="6630" w:type="dxa"/>
          </w:tcPr>
          <w:p w14:paraId="5EAD3641" w14:textId="77777777" w:rsidR="007135BE" w:rsidRPr="00C74E72" w:rsidRDefault="007135BE" w:rsidP="007135BE">
            <w:pPr>
              <w:rPr>
                <w:rFonts w:ascii="Calibri" w:hAnsi="Calibri" w:cs="Calibri"/>
              </w:rPr>
            </w:pPr>
            <w:r w:rsidRPr="00C74E72">
              <w:rPr>
                <w:rFonts w:ascii="Calibri" w:hAnsi="Calibri" w:cs="Calibri"/>
              </w:rPr>
              <w:t>Work Group Progress Reports</w:t>
            </w:r>
          </w:p>
          <w:p w14:paraId="36074EDB" w14:textId="2C5258ED" w:rsidR="007135BE" w:rsidRDefault="00AE45B5" w:rsidP="007135B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Attenuation (7</w:t>
            </w:r>
            <w:r w:rsidR="007135BE">
              <w:rPr>
                <w:rFonts w:ascii="Calibri" w:hAnsi="Calibri" w:cs="Calibri"/>
              </w:rPr>
              <w:t xml:space="preserve"> min)</w:t>
            </w:r>
          </w:p>
          <w:p w14:paraId="62BE1B9A" w14:textId="141F27C1" w:rsidR="007135BE" w:rsidRDefault="00AE45B5" w:rsidP="007135B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Sound Speed</w:t>
            </w:r>
            <w:r w:rsidR="007135BE" w:rsidRPr="00427C62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7</w:t>
            </w:r>
            <w:r w:rsidR="007135BE" w:rsidRPr="00427C62">
              <w:rPr>
                <w:rFonts w:ascii="Calibri" w:hAnsi="Calibri" w:cs="Calibri"/>
              </w:rPr>
              <w:t xml:space="preserve"> min)</w:t>
            </w:r>
          </w:p>
          <w:p w14:paraId="3235D07E" w14:textId="331B8CF7" w:rsidR="007135BE" w:rsidRDefault="00AE45B5" w:rsidP="007135B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Backscatter (7</w:t>
            </w:r>
            <w:r w:rsidR="007135BE">
              <w:rPr>
                <w:rFonts w:ascii="Calibri" w:hAnsi="Calibri" w:cs="Calibri"/>
              </w:rPr>
              <w:t xml:space="preserve"> </w:t>
            </w:r>
            <w:r w:rsidR="007135BE" w:rsidRPr="00C74E72">
              <w:rPr>
                <w:rFonts w:ascii="Calibri" w:hAnsi="Calibri" w:cs="Calibri"/>
              </w:rPr>
              <w:t>min)</w:t>
            </w:r>
          </w:p>
          <w:p w14:paraId="4D44A5B6" w14:textId="37DAB804" w:rsidR="00427C62" w:rsidRPr="00932D9E" w:rsidRDefault="00AE45B5" w:rsidP="007135B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Phantom</w:t>
            </w:r>
            <w:r w:rsidR="007135BE">
              <w:rPr>
                <w:rFonts w:ascii="Calibri" w:hAnsi="Calibri" w:cs="Calibri"/>
              </w:rPr>
              <w:t xml:space="preserve"> </w:t>
            </w:r>
            <w:r w:rsidR="007135BE" w:rsidRPr="00C74E72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7</w:t>
            </w:r>
            <w:r w:rsidR="007135BE" w:rsidRPr="00C74E72">
              <w:rPr>
                <w:rFonts w:ascii="Calibri" w:hAnsi="Calibri" w:cs="Calibri"/>
              </w:rPr>
              <w:t xml:space="preserve"> min)</w:t>
            </w:r>
          </w:p>
        </w:tc>
        <w:tc>
          <w:tcPr>
            <w:tcW w:w="3806" w:type="dxa"/>
          </w:tcPr>
          <w:p w14:paraId="5A66AA4A" w14:textId="77777777" w:rsidR="004D58DE" w:rsidRDefault="004D58DE" w:rsidP="006B2615">
            <w:pPr>
              <w:rPr>
                <w:rFonts w:ascii="Calibri" w:eastAsia="Calibri" w:hAnsi="Calibri" w:cs="Calibri"/>
                <w:color w:val="FF0000"/>
              </w:rPr>
            </w:pPr>
          </w:p>
          <w:p w14:paraId="5D961633" w14:textId="5623B5F6" w:rsidR="004D58DE" w:rsidRPr="00937C46" w:rsidRDefault="004D58DE" w:rsidP="006B2615">
            <w:pPr>
              <w:rPr>
                <w:rFonts w:ascii="Calibri" w:eastAsia="Calibri" w:hAnsi="Calibri" w:cs="Calibri"/>
              </w:rPr>
            </w:pPr>
          </w:p>
        </w:tc>
      </w:tr>
      <w:tr w:rsidR="00AE45B5" w14:paraId="67C4403E" w14:textId="77777777" w:rsidTr="007A06F5">
        <w:trPr>
          <w:trHeight w:val="890"/>
        </w:trPr>
        <w:tc>
          <w:tcPr>
            <w:tcW w:w="3044" w:type="dxa"/>
          </w:tcPr>
          <w:p w14:paraId="02BF1E23" w14:textId="0253400F" w:rsidR="00AE45B5" w:rsidRDefault="00AE45B5" w:rsidP="00220D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Phantom Study</w:t>
            </w:r>
          </w:p>
        </w:tc>
        <w:tc>
          <w:tcPr>
            <w:tcW w:w="6630" w:type="dxa"/>
          </w:tcPr>
          <w:p w14:paraId="78F3E812" w14:textId="0019514D" w:rsidR="00AE45B5" w:rsidRDefault="00AE45B5" w:rsidP="0093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 on Phantom Study schedule (MW/IRM – 28 min)</w:t>
            </w:r>
          </w:p>
        </w:tc>
        <w:tc>
          <w:tcPr>
            <w:tcW w:w="3806" w:type="dxa"/>
          </w:tcPr>
          <w:p w14:paraId="401B060F" w14:textId="3E4837B5" w:rsidR="00AE45B5" w:rsidRPr="00AF3645" w:rsidRDefault="00A508E8" w:rsidP="006B2615">
            <w:pPr>
              <w:rPr>
                <w:rFonts w:ascii="Calibri" w:eastAsia="Calibri" w:hAnsi="Calibri" w:cs="Calibri"/>
              </w:rPr>
            </w:pPr>
            <w:r w:rsidRPr="00A508E8">
              <w:rPr>
                <w:rFonts w:ascii="Calibri" w:eastAsia="Calibri" w:hAnsi="Calibri" w:cs="Calibri"/>
                <w:color w:val="FF0000"/>
              </w:rPr>
              <w:t>Please respond with your intention to participate, dates and exact equipment you have for performing measurements – system model, transducer, system software level</w:t>
            </w:r>
          </w:p>
        </w:tc>
      </w:tr>
      <w:tr w:rsidR="00220DEF" w14:paraId="4EE96650" w14:textId="77777777" w:rsidTr="007A06F5">
        <w:trPr>
          <w:trHeight w:val="890"/>
        </w:trPr>
        <w:tc>
          <w:tcPr>
            <w:tcW w:w="3044" w:type="dxa"/>
          </w:tcPr>
          <w:p w14:paraId="1D523FDC" w14:textId="378199B2" w:rsidR="00220DEF" w:rsidRDefault="00F766A0" w:rsidP="00220D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Closing</w:t>
            </w:r>
          </w:p>
        </w:tc>
        <w:tc>
          <w:tcPr>
            <w:tcW w:w="6630" w:type="dxa"/>
          </w:tcPr>
          <w:p w14:paraId="1B57B120" w14:textId="2C038AB4" w:rsidR="00220DEF" w:rsidRPr="007A06F5" w:rsidRDefault="007135BE" w:rsidP="00AE45B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Closing remarks </w:t>
            </w:r>
          </w:p>
        </w:tc>
        <w:tc>
          <w:tcPr>
            <w:tcW w:w="3806" w:type="dxa"/>
          </w:tcPr>
          <w:p w14:paraId="0E32D386" w14:textId="7080FF97" w:rsidR="00220DEF" w:rsidRPr="00AF3645" w:rsidRDefault="00220DEF" w:rsidP="006B2615">
            <w:pPr>
              <w:rPr>
                <w:rFonts w:ascii="Calibri" w:eastAsia="Calibri" w:hAnsi="Calibri" w:cs="Calibri"/>
              </w:rPr>
            </w:pPr>
          </w:p>
        </w:tc>
      </w:tr>
      <w:tr w:rsidR="00220DEF" w14:paraId="72732120" w14:textId="77777777" w:rsidTr="00C74E72">
        <w:trPr>
          <w:trHeight w:val="968"/>
        </w:trPr>
        <w:tc>
          <w:tcPr>
            <w:tcW w:w="3044" w:type="dxa"/>
          </w:tcPr>
          <w:p w14:paraId="6B06F276" w14:textId="2431BE13" w:rsidR="00220DEF" w:rsidRDefault="00220DEF" w:rsidP="00220D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CALL</w:t>
            </w:r>
          </w:p>
        </w:tc>
        <w:tc>
          <w:tcPr>
            <w:tcW w:w="6630" w:type="dxa"/>
          </w:tcPr>
          <w:p w14:paraId="74EC5B39" w14:textId="42279A14" w:rsidR="00220DEF" w:rsidRDefault="007135BE" w:rsidP="00220D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Date: </w:t>
            </w:r>
            <w:r w:rsidR="00AE45B5">
              <w:rPr>
                <w:rFonts w:ascii="Calibri" w:eastAsia="Calibri" w:hAnsi="Calibri" w:cs="Calibri"/>
              </w:rPr>
              <w:t>May</w:t>
            </w:r>
            <w:r w:rsidR="00220DEF">
              <w:rPr>
                <w:rFonts w:ascii="Calibri" w:eastAsia="Calibri" w:hAnsi="Calibri" w:cs="Calibri"/>
              </w:rPr>
              <w:t xml:space="preserve"> </w:t>
            </w:r>
            <w:r w:rsidR="00AE45B5">
              <w:rPr>
                <w:rFonts w:ascii="Calibri" w:eastAsia="Calibri" w:hAnsi="Calibri" w:cs="Calibri"/>
              </w:rPr>
              <w:t>6</w:t>
            </w:r>
            <w:r w:rsidR="00932D9E">
              <w:rPr>
                <w:rFonts w:ascii="Calibri" w:eastAsia="Calibri" w:hAnsi="Calibri" w:cs="Calibri"/>
              </w:rPr>
              <w:t>, 2022</w:t>
            </w:r>
          </w:p>
          <w:p w14:paraId="2380C0AF" w14:textId="446865E4" w:rsidR="00220DEF" w:rsidRDefault="00220DEF" w:rsidP="00220D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11:00am, EST</w:t>
            </w:r>
            <w:r w:rsidDel="00104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6" w:type="dxa"/>
          </w:tcPr>
          <w:p w14:paraId="1D6CCFF8" w14:textId="10FE143A" w:rsidR="00220DEF" w:rsidRPr="00BA3D36" w:rsidRDefault="00220DEF" w:rsidP="006B2615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</w:tbl>
    <w:p w14:paraId="4CD05A84" w14:textId="2FDE1979" w:rsidR="00D95276" w:rsidRDefault="00D95276" w:rsidP="00D95276">
      <w:pPr>
        <w:rPr>
          <w:rFonts w:ascii="Calibri" w:hAnsi="Calibri" w:cs="Calibri"/>
        </w:rPr>
      </w:pPr>
    </w:p>
    <w:p w14:paraId="319DF477" w14:textId="77777777" w:rsidR="007F34AD" w:rsidRDefault="007F34AD" w:rsidP="00D95276">
      <w:pPr>
        <w:rPr>
          <w:rFonts w:ascii="Calibri" w:hAnsi="Calibri" w:cs="Calibri"/>
        </w:rPr>
      </w:pPr>
    </w:p>
    <w:p w14:paraId="577F667E" w14:textId="77777777" w:rsidR="007F34AD" w:rsidRDefault="007F34AD" w:rsidP="00D95276">
      <w:pPr>
        <w:rPr>
          <w:rFonts w:ascii="Calibri" w:hAnsi="Calibri" w:cs="Calibri"/>
        </w:rPr>
      </w:pPr>
    </w:p>
    <w:p w14:paraId="7683F525" w14:textId="7F4A111C" w:rsidR="001127C6" w:rsidRDefault="001127C6" w:rsidP="00D95276">
      <w:pPr>
        <w:rPr>
          <w:rFonts w:ascii="Calibri" w:hAnsi="Calibri" w:cs="Calibri"/>
        </w:rPr>
      </w:pPr>
      <w:r>
        <w:rPr>
          <w:rFonts w:ascii="Calibri" w:hAnsi="Calibri" w:cs="Calibri"/>
        </w:rPr>
        <w:t>MW – Two more vendors to contribute $4000 each – total contributions $36,000</w:t>
      </w:r>
    </w:p>
    <w:p w14:paraId="176CFA52" w14:textId="67289A46" w:rsidR="001127C6" w:rsidRDefault="001127C6" w:rsidP="00D95276">
      <w:pPr>
        <w:rPr>
          <w:rFonts w:ascii="Calibri" w:hAnsi="Calibri" w:cs="Calibri"/>
        </w:rPr>
      </w:pPr>
    </w:p>
    <w:p w14:paraId="1BB353D6" w14:textId="53C574AA" w:rsidR="001127C6" w:rsidRDefault="001127C6" w:rsidP="00D952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IRM – Position paper </w:t>
      </w:r>
      <w:proofErr w:type="gramStart"/>
      <w:r>
        <w:rPr>
          <w:rFonts w:ascii="Calibri" w:hAnsi="Calibri" w:cs="Calibri"/>
        </w:rPr>
        <w:t>was accepted</w:t>
      </w:r>
      <w:proofErr w:type="gramEnd"/>
      <w:r>
        <w:rPr>
          <w:rFonts w:ascii="Calibri" w:hAnsi="Calibri" w:cs="Calibri"/>
        </w:rPr>
        <w:t xml:space="preserve"> pending some minor changes</w:t>
      </w:r>
    </w:p>
    <w:p w14:paraId="0AF66512" w14:textId="69198382" w:rsidR="007F34AD" w:rsidRPr="00BA356A" w:rsidRDefault="00BA356A" w:rsidP="00943796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BA356A">
        <w:rPr>
          <w:rFonts w:ascii="Calibri" w:hAnsi="Calibri" w:cs="Calibri"/>
        </w:rPr>
        <w:t>QIBA session at AIUM went well</w:t>
      </w:r>
    </w:p>
    <w:p w14:paraId="55CDBC7A" w14:textId="208138A1" w:rsidR="007F34AD" w:rsidRDefault="007F34AD" w:rsidP="007F34AD">
      <w:pPr>
        <w:rPr>
          <w:rFonts w:ascii="Calibri" w:hAnsi="Calibri" w:cs="Calibri"/>
        </w:rPr>
      </w:pPr>
    </w:p>
    <w:p w14:paraId="421B93D5" w14:textId="7C0D7E5A" w:rsidR="001127C6" w:rsidRDefault="001127C6" w:rsidP="001127C6">
      <w:pPr>
        <w:rPr>
          <w:rFonts w:ascii="Calibri" w:hAnsi="Calibri" w:cs="Calibri"/>
        </w:rPr>
      </w:pPr>
      <w:r>
        <w:rPr>
          <w:rFonts w:ascii="Calibri" w:hAnsi="Calibri" w:cs="Calibri"/>
        </w:rPr>
        <w:t>Work Group Progress Reports</w:t>
      </w:r>
    </w:p>
    <w:p w14:paraId="2CB539E8" w14:textId="77777777" w:rsidR="003C1D2E" w:rsidRDefault="003C1D2E" w:rsidP="001127C6">
      <w:pPr>
        <w:rPr>
          <w:rFonts w:ascii="Calibri" w:hAnsi="Calibri" w:cs="Calibri"/>
        </w:rPr>
      </w:pPr>
    </w:p>
    <w:p w14:paraId="700AE09A" w14:textId="6CC286BC" w:rsidR="003C1D2E" w:rsidRDefault="003C1D2E" w:rsidP="001127C6">
      <w:pPr>
        <w:rPr>
          <w:rFonts w:ascii="Calibri" w:hAnsi="Calibri" w:cs="Calibri"/>
        </w:rPr>
      </w:pPr>
      <w:r>
        <w:rPr>
          <w:rFonts w:ascii="Calibri" w:hAnsi="Calibri" w:cs="Calibri"/>
        </w:rPr>
        <w:t>VK – Attenuation WG</w:t>
      </w:r>
    </w:p>
    <w:p w14:paraId="7DB7D9E5" w14:textId="493BF34F" w:rsidR="003C1D2E" w:rsidRDefault="003C1D2E" w:rsidP="003C1D2E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Shared strategy for depth-based evaluation</w:t>
      </w:r>
    </w:p>
    <w:p w14:paraId="1BF2033B" w14:textId="50BE95E8" w:rsidR="003C1D2E" w:rsidRDefault="003C1D2E" w:rsidP="003C1D2E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Reporting attenuation coefficient</w:t>
      </w:r>
    </w:p>
    <w:p w14:paraId="3A89C677" w14:textId="05EBD1F9" w:rsidR="003C1D2E" w:rsidRDefault="003C1D2E" w:rsidP="003C1D2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For phantom study: as reported by the vendor</w:t>
      </w:r>
    </w:p>
    <w:p w14:paraId="42E2FF2B" w14:textId="741838B3" w:rsidR="003C1D2E" w:rsidRDefault="003C1D2E" w:rsidP="003C1D2E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For statistical analysis:  ***Need vendor feedback***</w:t>
      </w:r>
    </w:p>
    <w:p w14:paraId="1D7E67E5" w14:textId="6A3A634D" w:rsidR="003C1D2E" w:rsidRDefault="003C1D2E" w:rsidP="003C1D2E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GT @ 3.5 vs default vendor values (fixed GT)</w:t>
      </w:r>
    </w:p>
    <w:p w14:paraId="5D007A94" w14:textId="0E5082F4" w:rsidR="003C1D2E" w:rsidRDefault="003C1D2E" w:rsidP="003C1D2E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GT @ </w:t>
      </w:r>
      <w:proofErr w:type="spellStart"/>
      <w:r>
        <w:rPr>
          <w:rFonts w:ascii="Calibri" w:hAnsi="Calibri" w:cs="Calibri"/>
        </w:rPr>
        <w:t>freq</w:t>
      </w:r>
      <w:proofErr w:type="spellEnd"/>
      <w:r>
        <w:rPr>
          <w:rFonts w:ascii="Calibri" w:hAnsi="Calibri" w:cs="Calibri"/>
        </w:rPr>
        <w:t xml:space="preserve"> vs default vendor values (fixed GT): Freq. determined by the method below:</w:t>
      </w:r>
    </w:p>
    <w:p w14:paraId="41BC8B4E" w14:textId="206E7AA6" w:rsidR="003C1D2E" w:rsidRDefault="003C1D2E" w:rsidP="003C1D2E">
      <w:pPr>
        <w:pStyle w:val="ListParagraph"/>
        <w:numPr>
          <w:ilvl w:val="3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Calculate variance for all vendors with respect to GT at different frequencies.  Choose the frequency which minimized the variance</w:t>
      </w:r>
    </w:p>
    <w:p w14:paraId="06CBFBFD" w14:textId="44EF9F26" w:rsidR="003C1D2E" w:rsidRDefault="003C1D2E" w:rsidP="003C1D2E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Provide GT att. Vs freq. curve t</w:t>
      </w:r>
      <w:r w:rsidR="00A645FC">
        <w:rPr>
          <w:rFonts w:ascii="Calibri" w:hAnsi="Calibri" w:cs="Calibri"/>
        </w:rPr>
        <w:t xml:space="preserve">o the </w:t>
      </w:r>
      <w:proofErr w:type="spellStart"/>
      <w:r w:rsidR="00A645FC">
        <w:rPr>
          <w:rFonts w:ascii="Calibri" w:hAnsi="Calibri" w:cs="Calibri"/>
        </w:rPr>
        <w:t>approacj</w:t>
      </w:r>
      <w:proofErr w:type="spellEnd"/>
      <w:r w:rsidR="00A645FC">
        <w:rPr>
          <w:rFonts w:ascii="Calibri" w:hAnsi="Calibri" w:cs="Calibri"/>
        </w:rPr>
        <w:t>, approach</w:t>
      </w:r>
      <w:r>
        <w:rPr>
          <w:rFonts w:ascii="Calibri" w:hAnsi="Calibri" w:cs="Calibri"/>
        </w:rPr>
        <w:t xml:space="preserve"> applies their algorithm on this curve and gets a vendor dependent GT, calculates bias against the</w:t>
      </w:r>
      <w:r w:rsidR="00A645FC">
        <w:rPr>
          <w:rFonts w:ascii="Calibri" w:hAnsi="Calibri" w:cs="Calibri"/>
        </w:rPr>
        <w:t xml:space="preserve"> (approach</w:t>
      </w:r>
      <w:r>
        <w:rPr>
          <w:rFonts w:ascii="Calibri" w:hAnsi="Calibri" w:cs="Calibri"/>
        </w:rPr>
        <w:t xml:space="preserve"> dependent GT)</w:t>
      </w:r>
    </w:p>
    <w:p w14:paraId="37B9474D" w14:textId="7A5FB80D" w:rsidR="00A645FC" w:rsidRDefault="00A645FC" w:rsidP="00A645FC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Action Items</w:t>
      </w:r>
    </w:p>
    <w:p w14:paraId="4524D664" w14:textId="0A7A7DDF" w:rsidR="00A645FC" w:rsidRDefault="00A645FC" w:rsidP="00A645FC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Waiting for vendor feedback on ROI depth</w:t>
      </w:r>
    </w:p>
    <w:p w14:paraId="183B8E02" w14:textId="4B86B3E5" w:rsidR="00A645FC" w:rsidRDefault="00A645FC" w:rsidP="00A645FC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Finalize the phantom study protocol</w:t>
      </w:r>
    </w:p>
    <w:p w14:paraId="09B02CCA" w14:textId="09080631" w:rsidR="00A645FC" w:rsidRDefault="00A645FC" w:rsidP="00A645FC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Waiting for feedback on attenuation value reporting for statistical analysis</w:t>
      </w:r>
    </w:p>
    <w:p w14:paraId="14A448C0" w14:textId="215507F2" w:rsidR="00A645FC" w:rsidRDefault="00A645FC" w:rsidP="00A645FC">
      <w:pPr>
        <w:rPr>
          <w:rFonts w:ascii="Calibri" w:hAnsi="Calibri" w:cs="Calibri"/>
        </w:rPr>
      </w:pPr>
    </w:p>
    <w:p w14:paraId="561EA501" w14:textId="50355BC6" w:rsidR="00A645FC" w:rsidRDefault="00A645FC" w:rsidP="00A645FC">
      <w:pPr>
        <w:rPr>
          <w:rFonts w:ascii="Calibri" w:hAnsi="Calibri" w:cs="Calibri"/>
        </w:rPr>
      </w:pPr>
      <w:r>
        <w:rPr>
          <w:rFonts w:ascii="Calibri" w:hAnsi="Calibri" w:cs="Calibri"/>
        </w:rPr>
        <w:t>SR – Sound Speed WG</w:t>
      </w:r>
    </w:p>
    <w:p w14:paraId="2A0E9FB6" w14:textId="3D5AC858" w:rsidR="00A645FC" w:rsidRDefault="00A645FC" w:rsidP="00A645FC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Measurement protocol/Spreadsheet</w:t>
      </w:r>
    </w:p>
    <w:p w14:paraId="628DDFCE" w14:textId="6C367631" w:rsidR="00A645FC" w:rsidRDefault="00A645FC" w:rsidP="00A645FC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Hologic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SoS</w:t>
      </w:r>
      <w:proofErr w:type="spellEnd"/>
      <w:r>
        <w:rPr>
          <w:rFonts w:ascii="Calibri" w:hAnsi="Calibri" w:cs="Calibri"/>
        </w:rPr>
        <w:t xml:space="preserve"> Imaging Manual Draft posted to Basecamp</w:t>
      </w:r>
    </w:p>
    <w:p w14:paraId="006131D0" w14:textId="7CC2B00A" w:rsidR="00A645FC" w:rsidRDefault="00A645FC" w:rsidP="00A645FC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scopics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Mindray</w:t>
      </w:r>
      <w:proofErr w:type="spellEnd"/>
      <w:r>
        <w:rPr>
          <w:rFonts w:ascii="Calibri" w:hAnsi="Calibri" w:cs="Calibri"/>
        </w:rPr>
        <w:t xml:space="preserve"> Draft  manuals pending</w:t>
      </w:r>
    </w:p>
    <w:p w14:paraId="53E86857" w14:textId="08A1A726" w:rsidR="00A645FC" w:rsidRDefault="00A645FC" w:rsidP="00A645FC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ROI depth, height, and width recommendations resolved for all vendors</w:t>
      </w:r>
    </w:p>
    <w:p w14:paraId="3C962017" w14:textId="7EA6B37E" w:rsidR="00A645FC" w:rsidRDefault="00A645FC" w:rsidP="00A645FC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Manuscript Status</w:t>
      </w:r>
    </w:p>
    <w:p w14:paraId="164A0951" w14:textId="7E9D49BC" w:rsidR="00A645FC" w:rsidRDefault="00A645FC" w:rsidP="00A645FC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Radiology agreed to review, due date is July 1</w:t>
      </w:r>
    </w:p>
    <w:p w14:paraId="7322B1DF" w14:textId="3E5ED256" w:rsidR="00A645FC" w:rsidRDefault="00A645FC" w:rsidP="00A645FC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All sections on Basecamp for review</w:t>
      </w:r>
    </w:p>
    <w:p w14:paraId="56B80D99" w14:textId="04B9497B" w:rsidR="00A645FC" w:rsidRDefault="00A645FC" w:rsidP="00A645FC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Figure legends in progress</w:t>
      </w:r>
    </w:p>
    <w:p w14:paraId="534497CC" w14:textId="53F85C7C" w:rsidR="00A645FC" w:rsidRDefault="00A645FC" w:rsidP="00A645FC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Plan to discuss finalizing text at next WG meeting</w:t>
      </w:r>
    </w:p>
    <w:p w14:paraId="7A00D317" w14:textId="77777777" w:rsidR="00A645FC" w:rsidRDefault="00A645FC" w:rsidP="00A645FC">
      <w:pPr>
        <w:pStyle w:val="ListParagraph"/>
        <w:ind w:left="1440"/>
        <w:rPr>
          <w:rFonts w:ascii="Calibri" w:hAnsi="Calibri" w:cs="Calibri"/>
        </w:rPr>
      </w:pPr>
    </w:p>
    <w:p w14:paraId="083ABC3E" w14:textId="480ED0B7" w:rsidR="00A645FC" w:rsidRDefault="00A645FC" w:rsidP="00A645FC">
      <w:pPr>
        <w:rPr>
          <w:rFonts w:ascii="Calibri" w:hAnsi="Calibri" w:cs="Calibri"/>
        </w:rPr>
      </w:pPr>
      <w:r>
        <w:rPr>
          <w:rFonts w:ascii="Calibri" w:hAnsi="Calibri" w:cs="Calibri"/>
        </w:rPr>
        <w:t>TT – Backscatter WG</w:t>
      </w:r>
    </w:p>
    <w:p w14:paraId="7B69E454" w14:textId="2F099C9B" w:rsidR="00A645FC" w:rsidRDefault="00A645FC" w:rsidP="00A645F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Manuscript (led by Keith Wear)</w:t>
      </w:r>
    </w:p>
    <w:p w14:paraId="1EC9AAF2" w14:textId="4C43813E" w:rsidR="00A645FC" w:rsidRDefault="00A645FC" w:rsidP="00A645FC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Submitted to Radiology</w:t>
      </w:r>
    </w:p>
    <w:p w14:paraId="383ADEE2" w14:textId="1FDF5CDE" w:rsidR="00A645FC" w:rsidRDefault="00A645FC" w:rsidP="00A645F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for phantom study</w:t>
      </w:r>
    </w:p>
    <w:p w14:paraId="56FA7C40" w14:textId="783EF7AF" w:rsidR="00A645FC" w:rsidRDefault="00A645FC" w:rsidP="00A645FC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Collecting additional info from manufacturers (</w:t>
      </w:r>
      <w:proofErr w:type="spellStart"/>
      <w:r>
        <w:rPr>
          <w:rFonts w:ascii="Calibri" w:hAnsi="Calibri" w:cs="Calibri"/>
        </w:rPr>
        <w:t>Firouzeh</w:t>
      </w:r>
      <w:proofErr w:type="spellEnd"/>
      <w:r>
        <w:rPr>
          <w:rFonts w:ascii="Calibri" w:hAnsi="Calibri" w:cs="Calibri"/>
        </w:rPr>
        <w:t xml:space="preserve"> collating)</w:t>
      </w:r>
    </w:p>
    <w:p w14:paraId="22B0E51E" w14:textId="014BE019" w:rsidR="00A645FC" w:rsidRDefault="00A645FC" w:rsidP="00A645FC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Plan for processing RF data (Aiguo, Guy and Roberto)</w:t>
      </w:r>
      <w:r w:rsidR="00BA356A">
        <w:rPr>
          <w:rFonts w:ascii="Calibri" w:hAnsi="Calibri" w:cs="Calibri"/>
        </w:rPr>
        <w:t xml:space="preserve"> – </w:t>
      </w:r>
      <w:proofErr w:type="spellStart"/>
      <w:r w:rsidR="00BA356A">
        <w:rPr>
          <w:rFonts w:ascii="Calibri" w:hAnsi="Calibri" w:cs="Calibri"/>
        </w:rPr>
        <w:t>Aiguo</w:t>
      </w:r>
      <w:proofErr w:type="spellEnd"/>
      <w:r w:rsidR="00BA356A">
        <w:rPr>
          <w:rFonts w:ascii="Calibri" w:hAnsi="Calibri" w:cs="Calibri"/>
        </w:rPr>
        <w:t xml:space="preserve"> gave update of meeting with </w:t>
      </w:r>
      <w:r w:rsidR="005727EC">
        <w:rPr>
          <w:rFonts w:ascii="Calibri" w:hAnsi="Calibri" w:cs="Calibri"/>
        </w:rPr>
        <w:t>Roberto and Theresa</w:t>
      </w:r>
    </w:p>
    <w:p w14:paraId="08A4B779" w14:textId="0BD2AEF5" w:rsidR="00A645FC" w:rsidRDefault="00A645FC" w:rsidP="00A645FC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May need scripts from manufacturers to read in RF</w:t>
      </w:r>
    </w:p>
    <w:p w14:paraId="2C8E9DC9" w14:textId="35B14CD2" w:rsidR="00A645FC" w:rsidRDefault="00A645FC" w:rsidP="00A645FC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Attenuation to be provided by Attenuation Group</w:t>
      </w:r>
    </w:p>
    <w:p w14:paraId="6DDCE00A" w14:textId="530C87B1" w:rsidR="00A645FC" w:rsidRDefault="00A645FC" w:rsidP="00A645FC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Will confirm results from different sites equivalent assuming same ROI, window function, </w:t>
      </w:r>
      <w:proofErr w:type="spellStart"/>
      <w:r>
        <w:rPr>
          <w:rFonts w:ascii="Calibri" w:hAnsi="Calibri" w:cs="Calibri"/>
        </w:rPr>
        <w:t>etc</w:t>
      </w:r>
      <w:proofErr w:type="spellEnd"/>
    </w:p>
    <w:p w14:paraId="38DB9C58" w14:textId="682AEA8D" w:rsidR="00A645FC" w:rsidRDefault="00A645FC" w:rsidP="00A645FC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Is ground truth available from Phantom group?</w:t>
      </w:r>
    </w:p>
    <w:p w14:paraId="51751869" w14:textId="4410476E" w:rsidR="00A645FC" w:rsidRDefault="00A645FC" w:rsidP="00A645FC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Potential to develop stand-alone software to disseminate</w:t>
      </w:r>
    </w:p>
    <w:p w14:paraId="3F911C4E" w14:textId="465EA241" w:rsidR="007F34AD" w:rsidRDefault="007F34AD" w:rsidP="007F34AD">
      <w:pPr>
        <w:rPr>
          <w:rFonts w:ascii="Calibri" w:hAnsi="Calibri" w:cs="Calibri"/>
        </w:rPr>
      </w:pPr>
    </w:p>
    <w:p w14:paraId="378374D3" w14:textId="294432FD" w:rsidR="007F34AD" w:rsidRDefault="007F34AD" w:rsidP="007F34AD">
      <w:pPr>
        <w:rPr>
          <w:rFonts w:ascii="Calibri" w:hAnsi="Calibri" w:cs="Calibri"/>
        </w:rPr>
      </w:pPr>
      <w:r>
        <w:rPr>
          <w:rFonts w:ascii="Calibri" w:hAnsi="Calibri" w:cs="Calibri"/>
        </w:rPr>
        <w:t>TS – Phantom WG</w:t>
      </w:r>
    </w:p>
    <w:p w14:paraId="3864D7CC" w14:textId="2A4BE784" w:rsidR="007F34AD" w:rsidRDefault="007F34AD" w:rsidP="007F34AD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Ongoing Work</w:t>
      </w:r>
    </w:p>
    <w:p w14:paraId="3CFD7D48" w14:textId="3B8D054E" w:rsidR="007F34AD" w:rsidRDefault="007F34AD" w:rsidP="007F34AD">
      <w:pPr>
        <w:pStyle w:val="ListParagraph"/>
        <w:numPr>
          <w:ilvl w:val="1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Some additional work on transmission of the chosen window material</w:t>
      </w:r>
    </w:p>
    <w:p w14:paraId="2C115302" w14:textId="31847373" w:rsidR="007F34AD" w:rsidRDefault="007F34AD" w:rsidP="007F34AD">
      <w:pPr>
        <w:pStyle w:val="ListParagraph"/>
        <w:numPr>
          <w:ilvl w:val="1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Several prototypes have been measured and seem to have desired properties</w:t>
      </w:r>
    </w:p>
    <w:p w14:paraId="414DC8C3" w14:textId="5E8E2411" w:rsidR="007F34AD" w:rsidRDefault="007F34AD" w:rsidP="007F34AD">
      <w:pPr>
        <w:pStyle w:val="ListParagraph"/>
        <w:numPr>
          <w:ilvl w:val="1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Unsure of the status of an official request to CIRS and Sun Nuclear to produce phantoms</w:t>
      </w:r>
    </w:p>
    <w:p w14:paraId="0E0A9C2F" w14:textId="5571B1FC" w:rsidR="005727EC" w:rsidRDefault="005727EC" w:rsidP="005727EC">
      <w:pPr>
        <w:pStyle w:val="ListParagraph"/>
        <w:numPr>
          <w:ilvl w:val="2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MW – make sure specs are finalized and proceed with manufacturing</w:t>
      </w:r>
    </w:p>
    <w:p w14:paraId="33712FFA" w14:textId="77A78924" w:rsidR="007F34AD" w:rsidRDefault="007F34AD" w:rsidP="007F34AD">
      <w:pPr>
        <w:pStyle w:val="ListParagraph"/>
        <w:numPr>
          <w:ilvl w:val="1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Coupling medium – plan to use different medium on </w:t>
      </w:r>
      <w:proofErr w:type="spellStart"/>
      <w:r>
        <w:rPr>
          <w:rFonts w:ascii="Calibri" w:hAnsi="Calibri" w:cs="Calibri"/>
        </w:rPr>
        <w:t>SoS</w:t>
      </w:r>
      <w:proofErr w:type="spellEnd"/>
      <w:r>
        <w:rPr>
          <w:rFonts w:ascii="Calibri" w:hAnsi="Calibri" w:cs="Calibri"/>
        </w:rPr>
        <w:t xml:space="preserve"> (blinded – supplied to the sites) -  a bottle of coupling medium will be sent to match with each test phantom</w:t>
      </w:r>
    </w:p>
    <w:p w14:paraId="71451FB6" w14:textId="6674F5D3" w:rsidR="007F34AD" w:rsidRDefault="007F34AD" w:rsidP="007F34AD">
      <w:pPr>
        <w:rPr>
          <w:rFonts w:ascii="Calibri" w:hAnsi="Calibri" w:cs="Calibri"/>
        </w:rPr>
      </w:pPr>
    </w:p>
    <w:p w14:paraId="300786E8" w14:textId="1473F4EC" w:rsidR="007F34AD" w:rsidRDefault="007F34AD" w:rsidP="007F34AD">
      <w:pPr>
        <w:rPr>
          <w:rFonts w:ascii="Calibri" w:hAnsi="Calibri" w:cs="Calibri"/>
        </w:rPr>
      </w:pPr>
    </w:p>
    <w:p w14:paraId="3F87B429" w14:textId="3783F2EC" w:rsidR="007F34AD" w:rsidRDefault="007F34AD" w:rsidP="007F34AD">
      <w:pPr>
        <w:rPr>
          <w:rFonts w:ascii="Calibri" w:hAnsi="Calibri" w:cs="Calibri"/>
        </w:rPr>
      </w:pPr>
      <w:r>
        <w:rPr>
          <w:rFonts w:ascii="Calibri" w:hAnsi="Calibri" w:cs="Calibri"/>
        </w:rPr>
        <w:t>Round Robin Schedule</w:t>
      </w:r>
    </w:p>
    <w:p w14:paraId="5C0B0ACB" w14:textId="4A50C6AE" w:rsidR="00A508E8" w:rsidRDefault="00A508E8" w:rsidP="00A508E8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Phantoms will come back to UW at the end of the US stage; both phantoms will go to Tim Stiles for water tank measurements; both phantoms will go to lab in Montreal before starting the international stage</w:t>
      </w:r>
    </w:p>
    <w:p w14:paraId="17E2DAAE" w14:textId="5162AFC4" w:rsidR="00A508E8" w:rsidRDefault="00A508E8" w:rsidP="00A508E8">
      <w:pPr>
        <w:pStyle w:val="ListParagraph"/>
        <w:numPr>
          <w:ilvl w:val="1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4 weeks for each site to measure and ship the phantoms</w:t>
      </w:r>
    </w:p>
    <w:p w14:paraId="51FDCA51" w14:textId="71F9D239" w:rsidR="007C1B87" w:rsidRDefault="007C1B87" w:rsidP="00A508E8">
      <w:pPr>
        <w:pStyle w:val="ListParagraph"/>
        <w:numPr>
          <w:ilvl w:val="1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Consult with Nancy about hazards of interim analysis</w:t>
      </w:r>
    </w:p>
    <w:p w14:paraId="1802BB83" w14:textId="1EA8A3A7" w:rsidR="0022138B" w:rsidRPr="00A508E8" w:rsidRDefault="0022138B" w:rsidP="00A508E8">
      <w:pPr>
        <w:pStyle w:val="ListParagraph"/>
        <w:numPr>
          <w:ilvl w:val="1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Possibility to purchase additional phantoms</w:t>
      </w:r>
    </w:p>
    <w:p w14:paraId="5DB920A9" w14:textId="77777777" w:rsidR="007F34AD" w:rsidRPr="007F34AD" w:rsidRDefault="007F34AD" w:rsidP="007F34AD">
      <w:pPr>
        <w:rPr>
          <w:rFonts w:ascii="Calibri" w:hAnsi="Calibri" w:cs="Calibri"/>
        </w:rPr>
      </w:pPr>
    </w:p>
    <w:p w14:paraId="293E8D44" w14:textId="77777777" w:rsidR="001127C6" w:rsidRPr="001127C6" w:rsidRDefault="001127C6" w:rsidP="001127C6">
      <w:pPr>
        <w:rPr>
          <w:rFonts w:ascii="Calibri" w:hAnsi="Calibri" w:cs="Calibri"/>
        </w:rPr>
      </w:pPr>
    </w:p>
    <w:sectPr w:rsidR="001127C6" w:rsidRPr="001127C6">
      <w:footerReference w:type="defaul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2CF9" w14:textId="77777777" w:rsidR="00BB694F" w:rsidRDefault="00BB694F" w:rsidP="00F62A36">
      <w:r>
        <w:separator/>
      </w:r>
    </w:p>
  </w:endnote>
  <w:endnote w:type="continuationSeparator" w:id="0">
    <w:p w14:paraId="52733A3A" w14:textId="77777777" w:rsidR="00BB694F" w:rsidRDefault="00BB694F" w:rsidP="00F6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﷽﷽﷽﷽﷽﷽﷽﷽ᾀô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6E16E" w14:textId="6CCB07B3" w:rsidR="00B81FE7" w:rsidRDefault="00B81F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B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36D073" w14:textId="77777777" w:rsidR="00B81FE7" w:rsidRDefault="00B81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D856" w14:textId="77777777" w:rsidR="00BB694F" w:rsidRDefault="00BB694F" w:rsidP="00F62A36">
      <w:r>
        <w:separator/>
      </w:r>
    </w:p>
  </w:footnote>
  <w:footnote w:type="continuationSeparator" w:id="0">
    <w:p w14:paraId="4B5D0CBC" w14:textId="77777777" w:rsidR="00BB694F" w:rsidRDefault="00BB694F" w:rsidP="00F6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05D"/>
    <w:multiLevelType w:val="hybridMultilevel"/>
    <w:tmpl w:val="8362E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642F"/>
    <w:multiLevelType w:val="hybridMultilevel"/>
    <w:tmpl w:val="BE64869C"/>
    <w:lvl w:ilvl="0" w:tplc="5BFADA34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46220"/>
    <w:multiLevelType w:val="hybridMultilevel"/>
    <w:tmpl w:val="77B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B5811"/>
    <w:multiLevelType w:val="hybridMultilevel"/>
    <w:tmpl w:val="A102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3C48"/>
    <w:multiLevelType w:val="hybridMultilevel"/>
    <w:tmpl w:val="87EC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1AE6"/>
    <w:multiLevelType w:val="hybridMultilevel"/>
    <w:tmpl w:val="5214288E"/>
    <w:lvl w:ilvl="0" w:tplc="5BFADA34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21A24"/>
    <w:multiLevelType w:val="hybridMultilevel"/>
    <w:tmpl w:val="21F88AB2"/>
    <w:lvl w:ilvl="0" w:tplc="5BFADA34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6303E"/>
    <w:multiLevelType w:val="hybridMultilevel"/>
    <w:tmpl w:val="FB98789E"/>
    <w:lvl w:ilvl="0" w:tplc="5BFADA34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3508D"/>
    <w:multiLevelType w:val="hybridMultilevel"/>
    <w:tmpl w:val="DA6049CA"/>
    <w:lvl w:ilvl="0" w:tplc="5BFADA34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42D32"/>
    <w:multiLevelType w:val="hybridMultilevel"/>
    <w:tmpl w:val="1B46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27967"/>
    <w:multiLevelType w:val="hybridMultilevel"/>
    <w:tmpl w:val="4FF28AF8"/>
    <w:lvl w:ilvl="0" w:tplc="0612571C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2D5F12"/>
    <w:multiLevelType w:val="hybridMultilevel"/>
    <w:tmpl w:val="1AE8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BC"/>
    <w:rsid w:val="000135C1"/>
    <w:rsid w:val="00013CFC"/>
    <w:rsid w:val="00022AD5"/>
    <w:rsid w:val="00024213"/>
    <w:rsid w:val="00026F7D"/>
    <w:rsid w:val="0003521F"/>
    <w:rsid w:val="00037EB2"/>
    <w:rsid w:val="00040BBF"/>
    <w:rsid w:val="00041115"/>
    <w:rsid w:val="000505C6"/>
    <w:rsid w:val="000538E2"/>
    <w:rsid w:val="00056C6D"/>
    <w:rsid w:val="000646B2"/>
    <w:rsid w:val="00070BF1"/>
    <w:rsid w:val="00074896"/>
    <w:rsid w:val="00077DE0"/>
    <w:rsid w:val="000A272E"/>
    <w:rsid w:val="000A2C03"/>
    <w:rsid w:val="000A639F"/>
    <w:rsid w:val="000A7DA4"/>
    <w:rsid w:val="000B48FB"/>
    <w:rsid w:val="000C2F65"/>
    <w:rsid w:val="000C31E2"/>
    <w:rsid w:val="000C5915"/>
    <w:rsid w:val="000C6AD8"/>
    <w:rsid w:val="000D0624"/>
    <w:rsid w:val="000D5B0C"/>
    <w:rsid w:val="000D731F"/>
    <w:rsid w:val="000F27D6"/>
    <w:rsid w:val="00104807"/>
    <w:rsid w:val="00105CC0"/>
    <w:rsid w:val="001127C6"/>
    <w:rsid w:val="00117A96"/>
    <w:rsid w:val="00122BA3"/>
    <w:rsid w:val="00125094"/>
    <w:rsid w:val="0013611C"/>
    <w:rsid w:val="00137171"/>
    <w:rsid w:val="001479EE"/>
    <w:rsid w:val="001527D9"/>
    <w:rsid w:val="0017319F"/>
    <w:rsid w:val="001736A1"/>
    <w:rsid w:val="001773E9"/>
    <w:rsid w:val="00180912"/>
    <w:rsid w:val="00181254"/>
    <w:rsid w:val="00183233"/>
    <w:rsid w:val="001875A5"/>
    <w:rsid w:val="00191816"/>
    <w:rsid w:val="001926B2"/>
    <w:rsid w:val="001943C5"/>
    <w:rsid w:val="0019493D"/>
    <w:rsid w:val="001B36CC"/>
    <w:rsid w:val="001B7A4F"/>
    <w:rsid w:val="001C3ECC"/>
    <w:rsid w:val="001C5754"/>
    <w:rsid w:val="001D1912"/>
    <w:rsid w:val="001D353E"/>
    <w:rsid w:val="001D5755"/>
    <w:rsid w:val="001E37FF"/>
    <w:rsid w:val="001E5CEB"/>
    <w:rsid w:val="001E667B"/>
    <w:rsid w:val="001F2CC1"/>
    <w:rsid w:val="00201CEE"/>
    <w:rsid w:val="002057EB"/>
    <w:rsid w:val="0020635A"/>
    <w:rsid w:val="002146FB"/>
    <w:rsid w:val="00220DEF"/>
    <w:rsid w:val="0022138B"/>
    <w:rsid w:val="00253778"/>
    <w:rsid w:val="00254D74"/>
    <w:rsid w:val="002604B3"/>
    <w:rsid w:val="00267053"/>
    <w:rsid w:val="00267414"/>
    <w:rsid w:val="0027631F"/>
    <w:rsid w:val="00276731"/>
    <w:rsid w:val="00277402"/>
    <w:rsid w:val="00284268"/>
    <w:rsid w:val="0029056D"/>
    <w:rsid w:val="002937A5"/>
    <w:rsid w:val="002A07AC"/>
    <w:rsid w:val="002A100A"/>
    <w:rsid w:val="002B0200"/>
    <w:rsid w:val="002B0997"/>
    <w:rsid w:val="002B39D6"/>
    <w:rsid w:val="002C6498"/>
    <w:rsid w:val="002C6BE2"/>
    <w:rsid w:val="002D77A2"/>
    <w:rsid w:val="002E33FE"/>
    <w:rsid w:val="002F52DC"/>
    <w:rsid w:val="00305705"/>
    <w:rsid w:val="00326C55"/>
    <w:rsid w:val="003349FA"/>
    <w:rsid w:val="00341523"/>
    <w:rsid w:val="00341E3F"/>
    <w:rsid w:val="0034201A"/>
    <w:rsid w:val="00353469"/>
    <w:rsid w:val="00354737"/>
    <w:rsid w:val="00366344"/>
    <w:rsid w:val="003738EB"/>
    <w:rsid w:val="00373F1B"/>
    <w:rsid w:val="003746B0"/>
    <w:rsid w:val="00377C4B"/>
    <w:rsid w:val="00382A8C"/>
    <w:rsid w:val="00386883"/>
    <w:rsid w:val="003876F6"/>
    <w:rsid w:val="0039621F"/>
    <w:rsid w:val="003A21C7"/>
    <w:rsid w:val="003A37D4"/>
    <w:rsid w:val="003A5753"/>
    <w:rsid w:val="003A580E"/>
    <w:rsid w:val="003A6B5F"/>
    <w:rsid w:val="003A6B6A"/>
    <w:rsid w:val="003B20B2"/>
    <w:rsid w:val="003C1D2E"/>
    <w:rsid w:val="003D5AB3"/>
    <w:rsid w:val="003D62BA"/>
    <w:rsid w:val="003E36B2"/>
    <w:rsid w:val="003E4A40"/>
    <w:rsid w:val="003E5842"/>
    <w:rsid w:val="003F1865"/>
    <w:rsid w:val="003F1B7B"/>
    <w:rsid w:val="004018FF"/>
    <w:rsid w:val="004061D6"/>
    <w:rsid w:val="004107FF"/>
    <w:rsid w:val="004125A8"/>
    <w:rsid w:val="00413565"/>
    <w:rsid w:val="00424A7A"/>
    <w:rsid w:val="004266E1"/>
    <w:rsid w:val="00426E7E"/>
    <w:rsid w:val="00427C62"/>
    <w:rsid w:val="00430CE4"/>
    <w:rsid w:val="00433187"/>
    <w:rsid w:val="004436A0"/>
    <w:rsid w:val="00445830"/>
    <w:rsid w:val="004463E7"/>
    <w:rsid w:val="00447937"/>
    <w:rsid w:val="00457278"/>
    <w:rsid w:val="00460DCF"/>
    <w:rsid w:val="0046628A"/>
    <w:rsid w:val="00474CEE"/>
    <w:rsid w:val="00475652"/>
    <w:rsid w:val="00490E7B"/>
    <w:rsid w:val="004921C7"/>
    <w:rsid w:val="0049552D"/>
    <w:rsid w:val="00496A6D"/>
    <w:rsid w:val="004A2D0F"/>
    <w:rsid w:val="004D58DE"/>
    <w:rsid w:val="004E0653"/>
    <w:rsid w:val="00500E5C"/>
    <w:rsid w:val="0050421D"/>
    <w:rsid w:val="005128E8"/>
    <w:rsid w:val="005245DA"/>
    <w:rsid w:val="00530AAE"/>
    <w:rsid w:val="00531743"/>
    <w:rsid w:val="00534486"/>
    <w:rsid w:val="00535E16"/>
    <w:rsid w:val="005405C6"/>
    <w:rsid w:val="005528AD"/>
    <w:rsid w:val="00556BE0"/>
    <w:rsid w:val="00561071"/>
    <w:rsid w:val="005727EC"/>
    <w:rsid w:val="0057746E"/>
    <w:rsid w:val="00583576"/>
    <w:rsid w:val="00587D63"/>
    <w:rsid w:val="005A1BA8"/>
    <w:rsid w:val="005B3578"/>
    <w:rsid w:val="005B65AD"/>
    <w:rsid w:val="005C6066"/>
    <w:rsid w:val="005D6456"/>
    <w:rsid w:val="005D6D5E"/>
    <w:rsid w:val="005E0077"/>
    <w:rsid w:val="005E65C4"/>
    <w:rsid w:val="005E6B8A"/>
    <w:rsid w:val="005F3F25"/>
    <w:rsid w:val="005F69F7"/>
    <w:rsid w:val="006121CC"/>
    <w:rsid w:val="00613DAF"/>
    <w:rsid w:val="00617AD5"/>
    <w:rsid w:val="00627829"/>
    <w:rsid w:val="00627A16"/>
    <w:rsid w:val="006310B4"/>
    <w:rsid w:val="00646E2E"/>
    <w:rsid w:val="006537BB"/>
    <w:rsid w:val="00653FBF"/>
    <w:rsid w:val="0065460F"/>
    <w:rsid w:val="00654B12"/>
    <w:rsid w:val="00660124"/>
    <w:rsid w:val="00663406"/>
    <w:rsid w:val="00663AD1"/>
    <w:rsid w:val="0067778D"/>
    <w:rsid w:val="006808ED"/>
    <w:rsid w:val="00682EFC"/>
    <w:rsid w:val="00686F44"/>
    <w:rsid w:val="006A10F1"/>
    <w:rsid w:val="006A41CD"/>
    <w:rsid w:val="006A6B64"/>
    <w:rsid w:val="006A7D85"/>
    <w:rsid w:val="006B2615"/>
    <w:rsid w:val="006B40DA"/>
    <w:rsid w:val="006B4749"/>
    <w:rsid w:val="006B6DFB"/>
    <w:rsid w:val="006D614E"/>
    <w:rsid w:val="006E1875"/>
    <w:rsid w:val="00704C79"/>
    <w:rsid w:val="007135BE"/>
    <w:rsid w:val="007146EA"/>
    <w:rsid w:val="0072288D"/>
    <w:rsid w:val="00737454"/>
    <w:rsid w:val="007430F6"/>
    <w:rsid w:val="00747933"/>
    <w:rsid w:val="00747EFF"/>
    <w:rsid w:val="00756E13"/>
    <w:rsid w:val="00763042"/>
    <w:rsid w:val="00766468"/>
    <w:rsid w:val="00766564"/>
    <w:rsid w:val="00766824"/>
    <w:rsid w:val="00773EA4"/>
    <w:rsid w:val="00773EEE"/>
    <w:rsid w:val="0078109F"/>
    <w:rsid w:val="00791C11"/>
    <w:rsid w:val="00797341"/>
    <w:rsid w:val="007A0698"/>
    <w:rsid w:val="007A06F5"/>
    <w:rsid w:val="007A1CB7"/>
    <w:rsid w:val="007A28C7"/>
    <w:rsid w:val="007A314A"/>
    <w:rsid w:val="007A6416"/>
    <w:rsid w:val="007C1B87"/>
    <w:rsid w:val="007C4FC3"/>
    <w:rsid w:val="007D42F2"/>
    <w:rsid w:val="007F34AD"/>
    <w:rsid w:val="007F3B4B"/>
    <w:rsid w:val="007F5C69"/>
    <w:rsid w:val="007F5E1E"/>
    <w:rsid w:val="00806A78"/>
    <w:rsid w:val="00813629"/>
    <w:rsid w:val="008138CD"/>
    <w:rsid w:val="00820AF4"/>
    <w:rsid w:val="00824CEB"/>
    <w:rsid w:val="00846046"/>
    <w:rsid w:val="00847EB8"/>
    <w:rsid w:val="008554F5"/>
    <w:rsid w:val="008645F4"/>
    <w:rsid w:val="0086666C"/>
    <w:rsid w:val="0087330D"/>
    <w:rsid w:val="00875DBC"/>
    <w:rsid w:val="008822B3"/>
    <w:rsid w:val="00891063"/>
    <w:rsid w:val="00893CB8"/>
    <w:rsid w:val="00893E10"/>
    <w:rsid w:val="008946EC"/>
    <w:rsid w:val="008B1F86"/>
    <w:rsid w:val="008D7280"/>
    <w:rsid w:val="008E5E43"/>
    <w:rsid w:val="00906B38"/>
    <w:rsid w:val="00907C5B"/>
    <w:rsid w:val="00921A08"/>
    <w:rsid w:val="00930CFA"/>
    <w:rsid w:val="00932D9E"/>
    <w:rsid w:val="00933E6B"/>
    <w:rsid w:val="00935C75"/>
    <w:rsid w:val="009362E9"/>
    <w:rsid w:val="00937C46"/>
    <w:rsid w:val="00937CEC"/>
    <w:rsid w:val="00937FAF"/>
    <w:rsid w:val="009420EC"/>
    <w:rsid w:val="0095252C"/>
    <w:rsid w:val="00960632"/>
    <w:rsid w:val="00981A61"/>
    <w:rsid w:val="009859ED"/>
    <w:rsid w:val="00995DD9"/>
    <w:rsid w:val="0099682F"/>
    <w:rsid w:val="00996BBD"/>
    <w:rsid w:val="009A0D0C"/>
    <w:rsid w:val="009C1E82"/>
    <w:rsid w:val="009D2135"/>
    <w:rsid w:val="009D3E1C"/>
    <w:rsid w:val="009E121C"/>
    <w:rsid w:val="009E1445"/>
    <w:rsid w:val="00A106CD"/>
    <w:rsid w:val="00A12E34"/>
    <w:rsid w:val="00A248E9"/>
    <w:rsid w:val="00A36051"/>
    <w:rsid w:val="00A40799"/>
    <w:rsid w:val="00A44128"/>
    <w:rsid w:val="00A47449"/>
    <w:rsid w:val="00A50159"/>
    <w:rsid w:val="00A508E8"/>
    <w:rsid w:val="00A53F36"/>
    <w:rsid w:val="00A57FF0"/>
    <w:rsid w:val="00A617DF"/>
    <w:rsid w:val="00A645FC"/>
    <w:rsid w:val="00A64DB5"/>
    <w:rsid w:val="00A87783"/>
    <w:rsid w:val="00A90AA0"/>
    <w:rsid w:val="00A921C1"/>
    <w:rsid w:val="00A92722"/>
    <w:rsid w:val="00AB4FA0"/>
    <w:rsid w:val="00AC04A6"/>
    <w:rsid w:val="00AC3636"/>
    <w:rsid w:val="00AC39D7"/>
    <w:rsid w:val="00AC40D6"/>
    <w:rsid w:val="00AC4E55"/>
    <w:rsid w:val="00AC7FD0"/>
    <w:rsid w:val="00AE1D6E"/>
    <w:rsid w:val="00AE45B5"/>
    <w:rsid w:val="00AE6C07"/>
    <w:rsid w:val="00AF3645"/>
    <w:rsid w:val="00AF6CA5"/>
    <w:rsid w:val="00B03948"/>
    <w:rsid w:val="00B05873"/>
    <w:rsid w:val="00B13F78"/>
    <w:rsid w:val="00B16BAB"/>
    <w:rsid w:val="00B2200A"/>
    <w:rsid w:val="00B3427B"/>
    <w:rsid w:val="00B53FD3"/>
    <w:rsid w:val="00B66F26"/>
    <w:rsid w:val="00B73B04"/>
    <w:rsid w:val="00B75C27"/>
    <w:rsid w:val="00B775DD"/>
    <w:rsid w:val="00B80544"/>
    <w:rsid w:val="00B81F31"/>
    <w:rsid w:val="00B81FE7"/>
    <w:rsid w:val="00B946F8"/>
    <w:rsid w:val="00BA17CC"/>
    <w:rsid w:val="00BA356A"/>
    <w:rsid w:val="00BA3D36"/>
    <w:rsid w:val="00BB1BF8"/>
    <w:rsid w:val="00BB1D2E"/>
    <w:rsid w:val="00BB25DE"/>
    <w:rsid w:val="00BB6499"/>
    <w:rsid w:val="00BB694F"/>
    <w:rsid w:val="00BC3B08"/>
    <w:rsid w:val="00BD7170"/>
    <w:rsid w:val="00BE25F2"/>
    <w:rsid w:val="00BE2810"/>
    <w:rsid w:val="00BE4F12"/>
    <w:rsid w:val="00C02BC8"/>
    <w:rsid w:val="00C23244"/>
    <w:rsid w:val="00C24A08"/>
    <w:rsid w:val="00C2725B"/>
    <w:rsid w:val="00C311DB"/>
    <w:rsid w:val="00C321D6"/>
    <w:rsid w:val="00C340BC"/>
    <w:rsid w:val="00C36208"/>
    <w:rsid w:val="00C36E7C"/>
    <w:rsid w:val="00C40587"/>
    <w:rsid w:val="00C40F27"/>
    <w:rsid w:val="00C43919"/>
    <w:rsid w:val="00C46137"/>
    <w:rsid w:val="00C47838"/>
    <w:rsid w:val="00C504E9"/>
    <w:rsid w:val="00C60430"/>
    <w:rsid w:val="00C61EEE"/>
    <w:rsid w:val="00C62A52"/>
    <w:rsid w:val="00C66788"/>
    <w:rsid w:val="00C67155"/>
    <w:rsid w:val="00C7490E"/>
    <w:rsid w:val="00C74E72"/>
    <w:rsid w:val="00C76A1E"/>
    <w:rsid w:val="00C9260A"/>
    <w:rsid w:val="00C96D4D"/>
    <w:rsid w:val="00CA7731"/>
    <w:rsid w:val="00CC19B0"/>
    <w:rsid w:val="00CD10AF"/>
    <w:rsid w:val="00CD12AE"/>
    <w:rsid w:val="00CF6417"/>
    <w:rsid w:val="00D00A2F"/>
    <w:rsid w:val="00D06FB5"/>
    <w:rsid w:val="00D101DC"/>
    <w:rsid w:val="00D115C8"/>
    <w:rsid w:val="00D27832"/>
    <w:rsid w:val="00D33F8F"/>
    <w:rsid w:val="00D41379"/>
    <w:rsid w:val="00D42F35"/>
    <w:rsid w:val="00D4567F"/>
    <w:rsid w:val="00D457FC"/>
    <w:rsid w:val="00D5179D"/>
    <w:rsid w:val="00D56E99"/>
    <w:rsid w:val="00D630CD"/>
    <w:rsid w:val="00D71584"/>
    <w:rsid w:val="00D72058"/>
    <w:rsid w:val="00D72704"/>
    <w:rsid w:val="00D805D4"/>
    <w:rsid w:val="00D9281C"/>
    <w:rsid w:val="00D95276"/>
    <w:rsid w:val="00D95357"/>
    <w:rsid w:val="00DA0EDD"/>
    <w:rsid w:val="00DB74DC"/>
    <w:rsid w:val="00DC186E"/>
    <w:rsid w:val="00DC312C"/>
    <w:rsid w:val="00DC6611"/>
    <w:rsid w:val="00DD5DF4"/>
    <w:rsid w:val="00DE3256"/>
    <w:rsid w:val="00DE39EF"/>
    <w:rsid w:val="00DE5A91"/>
    <w:rsid w:val="00E07E40"/>
    <w:rsid w:val="00E12AB7"/>
    <w:rsid w:val="00E15B19"/>
    <w:rsid w:val="00E44F5B"/>
    <w:rsid w:val="00E45944"/>
    <w:rsid w:val="00E5242F"/>
    <w:rsid w:val="00E53B7A"/>
    <w:rsid w:val="00E60F8C"/>
    <w:rsid w:val="00E6425D"/>
    <w:rsid w:val="00E64A77"/>
    <w:rsid w:val="00E7435A"/>
    <w:rsid w:val="00E810F7"/>
    <w:rsid w:val="00E81C7D"/>
    <w:rsid w:val="00E86AEF"/>
    <w:rsid w:val="00E97524"/>
    <w:rsid w:val="00EA4BB2"/>
    <w:rsid w:val="00EB6E22"/>
    <w:rsid w:val="00EC44B0"/>
    <w:rsid w:val="00EC4634"/>
    <w:rsid w:val="00EE53DF"/>
    <w:rsid w:val="00EE5D06"/>
    <w:rsid w:val="00EE7A92"/>
    <w:rsid w:val="00F030A1"/>
    <w:rsid w:val="00F12354"/>
    <w:rsid w:val="00F14B53"/>
    <w:rsid w:val="00F23638"/>
    <w:rsid w:val="00F26AAC"/>
    <w:rsid w:val="00F359E6"/>
    <w:rsid w:val="00F37206"/>
    <w:rsid w:val="00F37392"/>
    <w:rsid w:val="00F42851"/>
    <w:rsid w:val="00F42BF5"/>
    <w:rsid w:val="00F60541"/>
    <w:rsid w:val="00F62A36"/>
    <w:rsid w:val="00F656B9"/>
    <w:rsid w:val="00F766A0"/>
    <w:rsid w:val="00F80F9B"/>
    <w:rsid w:val="00F81552"/>
    <w:rsid w:val="00F861BF"/>
    <w:rsid w:val="00F92122"/>
    <w:rsid w:val="00F95FE1"/>
    <w:rsid w:val="00FA3A38"/>
    <w:rsid w:val="00FB540A"/>
    <w:rsid w:val="00FC01EC"/>
    <w:rsid w:val="00FC52D7"/>
    <w:rsid w:val="00FD14C8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57D0C"/>
  <w15:docId w15:val="{ABD3A2B8-8F14-4449-8F6C-EEDAF376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C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1564"/>
    <w:pPr>
      <w:ind w:left="720"/>
      <w:contextualSpacing/>
    </w:pPr>
  </w:style>
  <w:style w:type="table" w:styleId="TableGrid">
    <w:name w:val="Table Grid"/>
    <w:basedOn w:val="TableNormal"/>
    <w:uiPriority w:val="59"/>
    <w:rsid w:val="00D61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397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7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1C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587D63"/>
  </w:style>
  <w:style w:type="paragraph" w:styleId="Header">
    <w:name w:val="header"/>
    <w:basedOn w:val="Normal"/>
    <w:link w:val="HeaderChar"/>
    <w:uiPriority w:val="99"/>
    <w:unhideWhenUsed/>
    <w:rsid w:val="00936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2E9"/>
  </w:style>
  <w:style w:type="paragraph" w:styleId="Footer">
    <w:name w:val="footer"/>
    <w:basedOn w:val="Normal"/>
    <w:link w:val="FooterChar"/>
    <w:uiPriority w:val="99"/>
    <w:unhideWhenUsed/>
    <w:rsid w:val="00936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2E9"/>
  </w:style>
  <w:style w:type="character" w:styleId="Hyperlink">
    <w:name w:val="Hyperlink"/>
    <w:basedOn w:val="DefaultParagraphFont"/>
    <w:uiPriority w:val="99"/>
    <w:unhideWhenUsed/>
    <w:rsid w:val="00495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2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372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52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7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32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54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1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2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nj2RnmkAd7jZ9lJQ93SyfMYmg==">AMUW2mUHELlUHC5LZn15SZ50Q6uu/JUoyOjL2IQT2F+gAHtON5pXcqEjCcm9yV+jde/LySQO5G9ghTkyH2dvd/DZyHq6M1PbigwU6dvGdkDskC9gpePEk6A=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B4BFDC-58BD-4628-8EC7-99C7FE83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Fetzer</dc:creator>
  <cp:lastModifiedBy>Kelly Phillips</cp:lastModifiedBy>
  <cp:revision>9</cp:revision>
  <dcterms:created xsi:type="dcterms:W3CDTF">2022-03-31T20:43:00Z</dcterms:created>
  <dcterms:modified xsi:type="dcterms:W3CDTF">2022-04-08T16:35:00Z</dcterms:modified>
</cp:coreProperties>
</file>