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3920" w14:textId="2DBC664C" w:rsidR="00C10456" w:rsidRDefault="00C10456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FAD3FB0" wp14:editId="0CBD13C2">
            <wp:extent cx="2076450" cy="107674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IBA logo F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618" cy="107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45C9C" w14:textId="495D73F4" w:rsidR="00F81E11" w:rsidRDefault="006D5098">
      <w:pPr>
        <w:rPr>
          <w:color w:val="FF0000"/>
        </w:rPr>
      </w:pPr>
      <w:r>
        <w:rPr>
          <w:color w:val="FF0000"/>
        </w:rPr>
        <w:t>[DATE]</w:t>
      </w:r>
    </w:p>
    <w:p w14:paraId="65217B93" w14:textId="77777777" w:rsidR="00F81E11" w:rsidRDefault="00F81E11"/>
    <w:p w14:paraId="508EAB5E" w14:textId="77777777" w:rsidR="00F81E11" w:rsidRDefault="006D5098">
      <w:pPr>
        <w:rPr>
          <w:color w:val="FF0000"/>
        </w:rPr>
      </w:pPr>
      <w:r>
        <w:rPr>
          <w:color w:val="FF0000"/>
        </w:rPr>
        <w:t>[CONTACT NAME AND ADDRESS]</w:t>
      </w:r>
    </w:p>
    <w:p w14:paraId="0C511463" w14:textId="77777777" w:rsidR="00F81E11" w:rsidRDefault="00F81E11"/>
    <w:p w14:paraId="1D87C846" w14:textId="77777777" w:rsidR="00F81E11" w:rsidRDefault="006D5098">
      <w:r>
        <w:t xml:space="preserve">Dear </w:t>
      </w:r>
      <w:r>
        <w:rPr>
          <w:color w:val="FF0000"/>
        </w:rPr>
        <w:t>[CONTACT NAME]:</w:t>
      </w:r>
    </w:p>
    <w:p w14:paraId="6C0B6EA0" w14:textId="18FACA14" w:rsidR="0037558F" w:rsidRPr="00DE108D" w:rsidRDefault="007247BA" w:rsidP="004F5975">
      <w:pPr>
        <w:spacing w:before="120" w:line="276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t>T</w:t>
      </w:r>
      <w:r w:rsidR="006D5098">
        <w:t xml:space="preserve">he </w:t>
      </w:r>
      <w:hyperlink r:id="rId9" w:history="1">
        <w:r w:rsidR="006D5098">
          <w:rPr>
            <w:rStyle w:val="Hyperlink"/>
          </w:rPr>
          <w:t>Quantitative Imaging Biomarkers Alliance</w:t>
        </w:r>
      </w:hyperlink>
      <w:r w:rsidR="006D5098">
        <w:t xml:space="preserve"> (QIBA</w:t>
      </w:r>
      <w:r w:rsidR="006D5098">
        <w:rPr>
          <w:vertAlign w:val="superscript"/>
        </w:rPr>
        <w:sym w:font="Symbol" w:char="F0D2"/>
      </w:r>
      <w:r w:rsidR="006D5098">
        <w:t xml:space="preserve">) was created by RSNA in 2007 with a mission </w:t>
      </w:r>
      <w:r w:rsidR="006D5098" w:rsidRPr="00BB7A15">
        <w:rPr>
          <w:b/>
          <w:i/>
        </w:rPr>
        <w:t>to</w:t>
      </w:r>
      <w:r w:rsidR="006D5098" w:rsidRPr="00BB7A15">
        <w:rPr>
          <w:b/>
        </w:rPr>
        <w:t xml:space="preserve"> </w:t>
      </w:r>
      <w:r w:rsidR="006D5098" w:rsidRPr="00BB7A15">
        <w:rPr>
          <w:b/>
          <w:i/>
        </w:rPr>
        <w:t>improve the value and practicality of quantitative imaging biomarkers by reducing variability across devices, sites, patients, and time</w:t>
      </w:r>
      <w:r w:rsidR="006D5098">
        <w:t xml:space="preserve">.  </w:t>
      </w:r>
      <w:r w:rsidR="006A1201">
        <w:t>By design, t</w:t>
      </w:r>
      <w:r w:rsidR="006D5098">
        <w:t xml:space="preserve">he focus of QIBA efforts has been well-aligned with the needs identified by the pharmaceutical industry and clinical trial groups: </w:t>
      </w:r>
      <w:r w:rsidR="006D5098" w:rsidRPr="007247BA">
        <w:rPr>
          <w:b/>
          <w:i/>
        </w:rPr>
        <w:t>to substantially minimize the bias and variance in imaging biomarker data such that fewer numbers of clinical trial subjects are required for a given statistical power and measurement effect size</w:t>
      </w:r>
      <w:r w:rsidR="006D5098">
        <w:t xml:space="preserve">.  </w:t>
      </w:r>
      <w:r w:rsidR="0037558F" w:rsidRPr="009041A3">
        <w:t xml:space="preserve">The importance of standardizing image-based clinical trial biomarkers can be seen in the respective Guidance to industry by </w:t>
      </w:r>
      <w:r w:rsidR="009041A3" w:rsidRPr="009041A3">
        <w:t xml:space="preserve">the </w:t>
      </w:r>
      <w:r w:rsidR="0037558F" w:rsidRPr="009041A3">
        <w:t xml:space="preserve">FDA. </w:t>
      </w:r>
      <w:hyperlink r:id="rId10" w:history="1">
        <w:r w:rsidR="00DE108D" w:rsidRPr="00DE108D">
          <w:rPr>
            <w:rStyle w:val="Hyperlink"/>
            <w:rFonts w:ascii="Verdana" w:hAnsi="Verdana"/>
            <w:bCs/>
            <w:sz w:val="19"/>
            <w:szCs w:val="19"/>
            <w:shd w:val="clear" w:color="auto" w:fill="FFFFFF"/>
          </w:rPr>
          <w:t>https://tinyurl.com/y6shtvqx</w:t>
        </w:r>
      </w:hyperlink>
      <w:r w:rsidR="00DE108D" w:rsidRPr="00DE108D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</w:t>
      </w:r>
    </w:p>
    <w:p w14:paraId="68272081" w14:textId="77777777" w:rsidR="00DE108D" w:rsidRDefault="00DE108D">
      <w:pPr>
        <w:spacing w:before="120"/>
      </w:pPr>
    </w:p>
    <w:p w14:paraId="7D1AE2A5" w14:textId="22993ED0" w:rsidR="00F81E11" w:rsidRDefault="006D5098" w:rsidP="004F5975">
      <w:pPr>
        <w:spacing w:before="120" w:line="276" w:lineRule="auto"/>
      </w:pPr>
      <w:r>
        <w:t xml:space="preserve">Currently, 20 </w:t>
      </w:r>
      <w:hyperlink r:id="rId11" w:history="1">
        <w:r w:rsidRPr="00CA6F84">
          <w:rPr>
            <w:rStyle w:val="Hyperlink"/>
          </w:rPr>
          <w:t xml:space="preserve">QIBA </w:t>
        </w:r>
        <w:r w:rsidR="00B21F91" w:rsidRPr="00CA6F84">
          <w:rPr>
            <w:rStyle w:val="Hyperlink"/>
          </w:rPr>
          <w:t>Profile</w:t>
        </w:r>
        <w:r w:rsidRPr="00CA6F84">
          <w:rPr>
            <w:rStyle w:val="Hyperlink"/>
          </w:rPr>
          <w:t>s</w:t>
        </w:r>
      </w:hyperlink>
      <w:r>
        <w:t xml:space="preserve"> are under development and </w:t>
      </w:r>
      <w:r w:rsidR="00BA7807" w:rsidRPr="00BA7807">
        <w:t>2</w:t>
      </w:r>
      <w:r>
        <w:t xml:space="preserve"> have reached the “</w:t>
      </w:r>
      <w:hyperlink r:id="rId12" w:history="1">
        <w:r w:rsidRPr="00CD3070">
          <w:rPr>
            <w:rStyle w:val="Hyperlink"/>
          </w:rPr>
          <w:t>Technically Confirmed Stage</w:t>
        </w:r>
      </w:hyperlink>
      <w:r>
        <w:t xml:space="preserve">” – a maturity level that is deemed appropriate for a </w:t>
      </w:r>
      <w:r w:rsidR="00B21F91">
        <w:t>Profile</w:t>
      </w:r>
      <w:r>
        <w:t xml:space="preserve"> to be used in clinical trials.</w:t>
      </w:r>
    </w:p>
    <w:p w14:paraId="71649E5C" w14:textId="77777777" w:rsidR="007F2C70" w:rsidRPr="00FA74EA" w:rsidRDefault="007F2C70" w:rsidP="00BB7A15">
      <w:pPr>
        <w:rPr>
          <w:sz w:val="12"/>
          <w:szCs w:val="12"/>
        </w:rPr>
      </w:pPr>
    </w:p>
    <w:p w14:paraId="4D807455" w14:textId="77777777" w:rsidR="00805061" w:rsidRDefault="00805061" w:rsidP="00BB7A15"/>
    <w:p w14:paraId="0B75BD25" w14:textId="11C85563" w:rsidR="00F81E11" w:rsidRDefault="006D5098" w:rsidP="004F5975">
      <w:pPr>
        <w:spacing w:line="276" w:lineRule="auto"/>
      </w:pPr>
      <w:r w:rsidRPr="00C10456">
        <w:rPr>
          <w:rFonts w:cstheme="minorHAnsi"/>
        </w:rPr>
        <w:t xml:space="preserve">However, due to the expiration of funding from </w:t>
      </w:r>
      <w:r w:rsidR="006A1201" w:rsidRPr="00C10456">
        <w:rPr>
          <w:rFonts w:cstheme="minorHAnsi"/>
        </w:rPr>
        <w:t xml:space="preserve">the </w:t>
      </w:r>
      <w:r w:rsidRPr="00C10456">
        <w:rPr>
          <w:rFonts w:cstheme="minorHAnsi"/>
        </w:rPr>
        <w:t>NIBIB</w:t>
      </w:r>
      <w:r w:rsidR="009254CF" w:rsidRPr="00C10456">
        <w:rPr>
          <w:rFonts w:cstheme="minorHAnsi"/>
        </w:rPr>
        <w:t xml:space="preserve"> </w:t>
      </w:r>
      <w:r w:rsidR="009254CF" w:rsidRPr="00C10456">
        <w:rPr>
          <w:rFonts w:cstheme="minorHAnsi"/>
          <w:i/>
        </w:rPr>
        <w:t>(National Institute of Biomedical Imaging and Bioengineering</w:t>
      </w:r>
      <w:r w:rsidR="009254CF" w:rsidRPr="00C10456">
        <w:rPr>
          <w:rFonts w:eastAsia="Times New Roman" w:cstheme="minorHAnsi"/>
          <w:i/>
          <w:color w:val="222222"/>
          <w:sz w:val="27"/>
          <w:szCs w:val="27"/>
          <w:lang w:val="en" w:eastAsia="zh-CN"/>
        </w:rPr>
        <w:t>)</w:t>
      </w:r>
      <w:r w:rsidRPr="00C10456">
        <w:rPr>
          <w:rFonts w:cstheme="minorHAnsi"/>
        </w:rPr>
        <w:t xml:space="preserve">, QIBA needs your financial support to continue its mission.  While the </w:t>
      </w:r>
      <w:r w:rsidR="006A1201" w:rsidRPr="00C10456">
        <w:rPr>
          <w:rFonts w:cstheme="minorHAnsi"/>
        </w:rPr>
        <w:t>QIBA B</w:t>
      </w:r>
      <w:r w:rsidRPr="00C10456">
        <w:rPr>
          <w:rFonts w:cstheme="minorHAnsi"/>
        </w:rPr>
        <w:t xml:space="preserve">iomarker </w:t>
      </w:r>
      <w:r w:rsidR="006A1201" w:rsidRPr="00C10456">
        <w:rPr>
          <w:rFonts w:cstheme="minorHAnsi"/>
        </w:rPr>
        <w:t>C</w:t>
      </w:r>
      <w:r w:rsidRPr="00C10456">
        <w:rPr>
          <w:rFonts w:cstheme="minorHAnsi"/>
        </w:rPr>
        <w:t xml:space="preserve">ommittee members and </w:t>
      </w:r>
      <w:r w:rsidR="00B21F91" w:rsidRPr="00C10456">
        <w:rPr>
          <w:rFonts w:cstheme="minorHAnsi"/>
        </w:rPr>
        <w:t>Profile</w:t>
      </w:r>
      <w:r w:rsidRPr="00C10456">
        <w:rPr>
          <w:rFonts w:cstheme="minorHAnsi"/>
        </w:rPr>
        <w:t xml:space="preserve"> authors are all volunteers with </w:t>
      </w:r>
      <w:r w:rsidR="006A1201" w:rsidRPr="00C10456">
        <w:rPr>
          <w:rFonts w:cstheme="minorHAnsi"/>
        </w:rPr>
        <w:t>diverse</w:t>
      </w:r>
      <w:r w:rsidR="00CF7EC6" w:rsidRPr="00C10456">
        <w:rPr>
          <w:rFonts w:cstheme="minorHAnsi"/>
        </w:rPr>
        <w:t>, expert</w:t>
      </w:r>
      <w:r w:rsidR="006A1201" w:rsidRPr="00C10456">
        <w:rPr>
          <w:rFonts w:cstheme="minorHAnsi"/>
        </w:rPr>
        <w:t xml:space="preserve"> </w:t>
      </w:r>
      <w:r w:rsidRPr="00C10456">
        <w:rPr>
          <w:rFonts w:cstheme="minorHAnsi"/>
        </w:rPr>
        <w:t xml:space="preserve">backgrounds </w:t>
      </w:r>
      <w:r w:rsidRPr="00C10456">
        <w:rPr>
          <w:rFonts w:cstheme="minorHAnsi"/>
          <w:i/>
        </w:rPr>
        <w:t xml:space="preserve">(radiologists, scientists, engineers, statisticians, </w:t>
      </w:r>
      <w:r w:rsidR="006A1201" w:rsidRPr="00C10456">
        <w:rPr>
          <w:rFonts w:cstheme="minorHAnsi"/>
          <w:i/>
        </w:rPr>
        <w:t xml:space="preserve">and individuals from </w:t>
      </w:r>
      <w:r w:rsidRPr="00C10456">
        <w:rPr>
          <w:rFonts w:cstheme="minorHAnsi"/>
          <w:i/>
        </w:rPr>
        <w:t>regulatory</w:t>
      </w:r>
      <w:r w:rsidR="006A1201" w:rsidRPr="00C10456">
        <w:rPr>
          <w:rFonts w:cstheme="minorHAnsi"/>
          <w:i/>
        </w:rPr>
        <w:t xml:space="preserve"> agencies</w:t>
      </w:r>
      <w:r w:rsidRPr="00C10456">
        <w:rPr>
          <w:rFonts w:cstheme="minorHAnsi"/>
          <w:i/>
        </w:rPr>
        <w:t xml:space="preserve">, government standards </w:t>
      </w:r>
      <w:r w:rsidR="006A1201" w:rsidRPr="00C10456">
        <w:rPr>
          <w:rFonts w:cstheme="minorHAnsi"/>
          <w:i/>
        </w:rPr>
        <w:t xml:space="preserve">agencies, iCROs, </w:t>
      </w:r>
      <w:r w:rsidRPr="00C10456">
        <w:rPr>
          <w:rFonts w:cstheme="minorHAnsi"/>
          <w:i/>
        </w:rPr>
        <w:t>and various facets of the imaging</w:t>
      </w:r>
      <w:r w:rsidR="006A1201" w:rsidRPr="00C10456">
        <w:rPr>
          <w:rFonts w:cstheme="minorHAnsi"/>
          <w:i/>
        </w:rPr>
        <w:t xml:space="preserve"> and pharmaceutical</w:t>
      </w:r>
      <w:r w:rsidRPr="00C10456">
        <w:rPr>
          <w:rFonts w:cstheme="minorHAnsi"/>
          <w:i/>
        </w:rPr>
        <w:t xml:space="preserve"> industr</w:t>
      </w:r>
      <w:r w:rsidR="006A1201" w:rsidRPr="00C10456">
        <w:rPr>
          <w:rFonts w:cstheme="minorHAnsi"/>
          <w:i/>
        </w:rPr>
        <w:t>ies</w:t>
      </w:r>
      <w:r w:rsidRPr="00C10456">
        <w:rPr>
          <w:rFonts w:cstheme="minorHAnsi"/>
          <w:i/>
        </w:rPr>
        <w:t>)</w:t>
      </w:r>
      <w:r w:rsidRPr="00C10456">
        <w:rPr>
          <w:rFonts w:cstheme="minorHAnsi"/>
        </w:rPr>
        <w:t>, funding is needed to support groundwork</w:t>
      </w:r>
      <w:r>
        <w:t xml:space="preserve"> projects</w:t>
      </w:r>
      <w:r w:rsidR="00CF7EC6">
        <w:t>, such as test-retest studies,</w:t>
      </w:r>
      <w:r>
        <w:t xml:space="preserve"> </w:t>
      </w:r>
      <w:r w:rsidR="007E2C0C">
        <w:t xml:space="preserve">which </w:t>
      </w:r>
      <w:r w:rsidR="00CF7EC6">
        <w:t xml:space="preserve">are difficult to fund with other mechanisms and </w:t>
      </w:r>
      <w:r>
        <w:t>were previously funded by NIBIB</w:t>
      </w:r>
      <w:r w:rsidR="00BB7A15">
        <w:t>, as well as the development of digital phantoms to test scanner performance</w:t>
      </w:r>
      <w:r>
        <w:t xml:space="preserve">.  Groundwork projects are critical for both the advancement of </w:t>
      </w:r>
      <w:r w:rsidR="00B21F91">
        <w:t>Profile</w:t>
      </w:r>
      <w:r>
        <w:t xml:space="preserve">s to the Technically Confirmed </w:t>
      </w:r>
      <w:r w:rsidR="006A1201">
        <w:t>s</w:t>
      </w:r>
      <w:r>
        <w:t xml:space="preserve">tage and for new </w:t>
      </w:r>
      <w:r w:rsidR="00B21F91">
        <w:t>Profile</w:t>
      </w:r>
      <w:r>
        <w:t xml:space="preserve"> development.</w:t>
      </w:r>
    </w:p>
    <w:p w14:paraId="3BBB0C01" w14:textId="77777777" w:rsidR="00805061" w:rsidRDefault="00805061">
      <w:pPr>
        <w:spacing w:before="120"/>
      </w:pPr>
    </w:p>
    <w:p w14:paraId="3EE5E8D1" w14:textId="55E134FF" w:rsidR="00F81E11" w:rsidRDefault="006D5098" w:rsidP="004F5975">
      <w:pPr>
        <w:spacing w:before="120" w:line="276" w:lineRule="auto"/>
      </w:pPr>
      <w:r>
        <w:t>Financial support can be in the form of a</w:t>
      </w:r>
      <w:r w:rsidR="00CF7EC6">
        <w:t xml:space="preserve"> one time or </w:t>
      </w:r>
      <w:r>
        <w:t>annual donation to the RSNA QIBA program or targeted grant</w:t>
      </w:r>
      <w:r w:rsidR="009A2814">
        <w:t>s</w:t>
      </w:r>
      <w:r>
        <w:t xml:space="preserve"> to fund groundwork projects for a specific </w:t>
      </w:r>
      <w:r w:rsidR="00B21F91">
        <w:t>Profile</w:t>
      </w:r>
      <w:r>
        <w:t>.  In addition, depending on interest and funding support, QIBA can be a key driver to develop a “Conformance Certification Mark Program” whereby sites, equipment, analysis protocols and</w:t>
      </w:r>
      <w:r w:rsidR="006A1201">
        <w:t>,</w:t>
      </w:r>
      <w:r>
        <w:t xml:space="preserve"> most importantly</w:t>
      </w:r>
      <w:r w:rsidR="006A1201">
        <w:t>,</w:t>
      </w:r>
      <w:r>
        <w:t xml:space="preserve"> the resulting data</w:t>
      </w:r>
      <w:r w:rsidR="00D4157C">
        <w:t>,</w:t>
      </w:r>
      <w:r>
        <w:t xml:space="preserve"> can be certified for a specific QIBA </w:t>
      </w:r>
      <w:r w:rsidR="00B21F91">
        <w:t>Profile</w:t>
      </w:r>
      <w:r>
        <w:t xml:space="preserve"> – an ideal way to </w:t>
      </w:r>
      <w:r w:rsidR="009A2814">
        <w:t xml:space="preserve">create </w:t>
      </w:r>
      <w:r>
        <w:t>“</w:t>
      </w:r>
      <w:r w:rsidR="009A2814">
        <w:t xml:space="preserve">quality </w:t>
      </w:r>
      <w:r>
        <w:t xml:space="preserve">data” for </w:t>
      </w:r>
      <w:r w:rsidR="006A1201">
        <w:t xml:space="preserve">subsequent </w:t>
      </w:r>
      <w:r>
        <w:t>population-based analysis that is so critical for effective evidence</w:t>
      </w:r>
      <w:r w:rsidR="006A1201">
        <w:t>-</w:t>
      </w:r>
      <w:r>
        <w:t xml:space="preserve">based medicine reporting.  </w:t>
      </w:r>
    </w:p>
    <w:p w14:paraId="0B136D1E" w14:textId="77777777" w:rsidR="00846620" w:rsidRDefault="00846620">
      <w:pPr>
        <w:spacing w:before="120"/>
      </w:pPr>
    </w:p>
    <w:p w14:paraId="1521727E" w14:textId="387C13E1" w:rsidR="00F81E11" w:rsidRDefault="006D5098" w:rsidP="004F5975">
      <w:pPr>
        <w:spacing w:before="120" w:line="276" w:lineRule="auto"/>
      </w:pPr>
      <w:r>
        <w:lastRenderedPageBreak/>
        <w:t xml:space="preserve">The attached </w:t>
      </w:r>
      <w:r w:rsidR="009D4020">
        <w:t xml:space="preserve">PDF document </w:t>
      </w:r>
      <w:r>
        <w:t>provide</w:t>
      </w:r>
      <w:r w:rsidR="009D4020">
        <w:t>s</w:t>
      </w:r>
      <w:r>
        <w:t xml:space="preserve"> more information on</w:t>
      </w:r>
      <w:r w:rsidR="009D4020">
        <w:t xml:space="preserve"> a selection of potential QIBA projects that would benefit from your support. </w:t>
      </w:r>
    </w:p>
    <w:p w14:paraId="3B138A80" w14:textId="77777777" w:rsidR="009D4020" w:rsidRDefault="009D4020" w:rsidP="006622E5"/>
    <w:p w14:paraId="6F727B1F" w14:textId="125A92C3" w:rsidR="006622E5" w:rsidRDefault="007C3931" w:rsidP="006622E5">
      <w:hyperlink r:id="rId13" w:history="1">
        <w:r w:rsidR="006622E5" w:rsidRPr="001D6A59">
          <w:rPr>
            <w:rStyle w:val="Hyperlink"/>
            <w:b/>
            <w:u w:val="none"/>
          </w:rPr>
          <w:t xml:space="preserve">Please </w:t>
        </w:r>
        <w:r w:rsidR="00CB0406" w:rsidRPr="001D6A59">
          <w:rPr>
            <w:rStyle w:val="Hyperlink"/>
            <w:b/>
            <w:u w:val="none"/>
          </w:rPr>
          <w:t xml:space="preserve">click </w:t>
        </w:r>
        <w:r w:rsidR="00CB0406" w:rsidRPr="00CB0406">
          <w:rPr>
            <w:rStyle w:val="Hyperlink"/>
            <w:b/>
          </w:rPr>
          <w:t>here</w:t>
        </w:r>
        <w:r w:rsidR="00CB0406" w:rsidRPr="001D6A59">
          <w:rPr>
            <w:rStyle w:val="Hyperlink"/>
            <w:b/>
            <w:u w:val="none"/>
          </w:rPr>
          <w:t xml:space="preserve"> </w:t>
        </w:r>
        <w:r w:rsidR="006622E5" w:rsidRPr="001D6A59">
          <w:rPr>
            <w:rStyle w:val="Hyperlink"/>
            <w:b/>
            <w:u w:val="none"/>
          </w:rPr>
          <w:t xml:space="preserve">for </w:t>
        </w:r>
        <w:r w:rsidR="007E3C39" w:rsidRPr="001D6A59">
          <w:rPr>
            <w:rStyle w:val="Hyperlink"/>
            <w:b/>
            <w:u w:val="none"/>
          </w:rPr>
          <w:t xml:space="preserve">more detailed </w:t>
        </w:r>
        <w:r w:rsidR="006622E5" w:rsidRPr="001D6A59">
          <w:rPr>
            <w:rStyle w:val="Hyperlink"/>
            <w:b/>
            <w:u w:val="none"/>
          </w:rPr>
          <w:t>project proposals</w:t>
        </w:r>
        <w:r w:rsidR="006622E5" w:rsidRPr="001D6A59">
          <w:rPr>
            <w:rStyle w:val="Hyperlink"/>
            <w:u w:val="none"/>
          </w:rPr>
          <w:t>:</w:t>
        </w:r>
        <w:r w:rsidR="006622E5" w:rsidRPr="00CB0406">
          <w:rPr>
            <w:rStyle w:val="Hyperlink"/>
          </w:rPr>
          <w:t xml:space="preserve"> </w:t>
        </w:r>
      </w:hyperlink>
      <w:r w:rsidR="006622E5">
        <w:t xml:space="preserve"> </w:t>
      </w:r>
    </w:p>
    <w:p w14:paraId="29F30881" w14:textId="41E37BF6" w:rsidR="00BA7807" w:rsidRDefault="009D4020" w:rsidP="004F5975">
      <w:pPr>
        <w:spacing w:before="120" w:line="276" w:lineRule="auto"/>
      </w:pPr>
      <w:r>
        <w:t xml:space="preserve">In appreciation of support, </w:t>
      </w:r>
      <w:r w:rsidR="00BA7807" w:rsidRPr="007247BA">
        <w:rPr>
          <w:b/>
          <w:i/>
        </w:rPr>
        <w:t>QIBA sponsors will be recognized</w:t>
      </w:r>
      <w:r w:rsidR="00BA7807">
        <w:t xml:space="preserve"> by </w:t>
      </w:r>
      <w:r w:rsidR="00CE0C8A">
        <w:t xml:space="preserve">having </w:t>
      </w:r>
      <w:r w:rsidR="00BA7807">
        <w:t>the name of the</w:t>
      </w:r>
      <w:r w:rsidR="00CE0C8A">
        <w:t>ir</w:t>
      </w:r>
      <w:r w:rsidR="00BA7807">
        <w:t xml:space="preserve"> company </w:t>
      </w:r>
      <w:r w:rsidR="009612CF">
        <w:t xml:space="preserve">and </w:t>
      </w:r>
      <w:r w:rsidR="00CE0C8A">
        <w:t xml:space="preserve">company logo published </w:t>
      </w:r>
      <w:r w:rsidR="00CA6F84">
        <w:t>on</w:t>
      </w:r>
      <w:r w:rsidR="00BA7807">
        <w:t xml:space="preserve"> the QIBA </w:t>
      </w:r>
      <w:r w:rsidR="009612CF">
        <w:t>W</w:t>
      </w:r>
      <w:r w:rsidR="00BA7807">
        <w:t>iki and at</w:t>
      </w:r>
      <w:r w:rsidR="00AE7A3A">
        <w:t xml:space="preserve"> the</w:t>
      </w:r>
      <w:r w:rsidR="00BA7807">
        <w:t xml:space="preserve"> </w:t>
      </w:r>
      <w:r w:rsidR="009219C1">
        <w:t xml:space="preserve">QIBA </w:t>
      </w:r>
      <w:r w:rsidR="009612CF">
        <w:t>b</w:t>
      </w:r>
      <w:r w:rsidR="00693901">
        <w:t xml:space="preserve">ooth and poster area at </w:t>
      </w:r>
      <w:r w:rsidR="00BA7807">
        <w:t>the</w:t>
      </w:r>
      <w:r w:rsidR="00CE0C8A">
        <w:t xml:space="preserve"> </w:t>
      </w:r>
      <w:r w:rsidR="00BA7807">
        <w:t>RSNA</w:t>
      </w:r>
      <w:r w:rsidR="00CE0C8A">
        <w:t xml:space="preserve"> Scientific Assembly and</w:t>
      </w:r>
      <w:r w:rsidR="00BA7807">
        <w:t xml:space="preserve"> Annual </w:t>
      </w:r>
      <w:r w:rsidR="00CE0C8A">
        <w:t>Meeting</w:t>
      </w:r>
      <w:r w:rsidR="00693901">
        <w:t>.</w:t>
      </w:r>
    </w:p>
    <w:p w14:paraId="5C0C0C36" w14:textId="77777777" w:rsidR="00F076D9" w:rsidRDefault="00F076D9">
      <w:pPr>
        <w:spacing w:before="120"/>
      </w:pPr>
    </w:p>
    <w:p w14:paraId="3F321A13" w14:textId="4662EC32" w:rsidR="00F81E11" w:rsidRDefault="006D5098" w:rsidP="004F5975">
      <w:pPr>
        <w:spacing w:before="120" w:line="276" w:lineRule="auto"/>
      </w:pPr>
      <w:r>
        <w:t xml:space="preserve">Thank you for your consideration of this request, and please don’t hesitate to contact any of the individuals listed below if there are any questions or comments.  </w:t>
      </w:r>
    </w:p>
    <w:p w14:paraId="001F1DA1" w14:textId="77777777" w:rsidR="00F81E11" w:rsidRDefault="00F81E11">
      <w:pPr>
        <w:spacing w:before="120"/>
      </w:pPr>
    </w:p>
    <w:p w14:paraId="44C04AFB" w14:textId="77777777" w:rsidR="00F81E11" w:rsidRDefault="006D5098">
      <w:pPr>
        <w:spacing w:before="120"/>
      </w:pPr>
      <w:r>
        <w:t>Sincerely,</w:t>
      </w:r>
    </w:p>
    <w:p w14:paraId="7687D032" w14:textId="3160F3C6" w:rsidR="009041A3" w:rsidRPr="009041A3" w:rsidRDefault="009041A3">
      <w:pPr>
        <w:spacing w:before="120"/>
        <w:rPr>
          <w:i/>
        </w:rPr>
      </w:pPr>
      <w:r w:rsidRPr="009041A3">
        <w:rPr>
          <w:i/>
        </w:rPr>
        <w:t>Edward F. Jackson, QIBA Chair</w:t>
      </w:r>
    </w:p>
    <w:p w14:paraId="6F74CFFD" w14:textId="5D87A6A5" w:rsidR="009041A3" w:rsidRPr="009041A3" w:rsidRDefault="009041A3">
      <w:pPr>
        <w:spacing w:before="120"/>
        <w:rPr>
          <w:i/>
        </w:rPr>
      </w:pPr>
      <w:r w:rsidRPr="009041A3">
        <w:rPr>
          <w:i/>
        </w:rPr>
        <w:t>Alexander Guimaraes, MD, PhD, QIBA Vice Chair</w:t>
      </w:r>
    </w:p>
    <w:p w14:paraId="3810F809" w14:textId="5983B70D" w:rsidR="009041A3" w:rsidRPr="009041A3" w:rsidRDefault="009041A3">
      <w:pPr>
        <w:spacing w:before="120"/>
        <w:rPr>
          <w:i/>
        </w:rPr>
      </w:pPr>
      <w:r w:rsidRPr="009041A3">
        <w:rPr>
          <w:i/>
        </w:rPr>
        <w:t>Gudrun Zahlmann, PhD, QIBA Sustainability Implementation Group Chair</w:t>
      </w:r>
    </w:p>
    <w:p w14:paraId="00452B8E" w14:textId="77777777" w:rsidR="009041A3" w:rsidRDefault="009041A3">
      <w:pPr>
        <w:spacing w:before="120"/>
      </w:pPr>
    </w:p>
    <w:p w14:paraId="33F54A00" w14:textId="68F67A4A" w:rsidR="0092491F" w:rsidRDefault="009041A3">
      <w:pPr>
        <w:spacing w:before="120"/>
      </w:pPr>
      <w:r>
        <w:t xml:space="preserve">For any questions or further information, please contact QIBA at </w:t>
      </w:r>
      <w:hyperlink r:id="rId14" w:history="1">
        <w:r>
          <w:rPr>
            <w:rStyle w:val="Hyperlink"/>
          </w:rPr>
          <w:t>qiba@rsna.org</w:t>
        </w:r>
      </w:hyperlink>
      <w:r>
        <w:rPr>
          <w:rStyle w:val="Hyperlink"/>
        </w:rPr>
        <w:t>.</w:t>
      </w:r>
    </w:p>
    <w:p w14:paraId="714F6CE0" w14:textId="77777777" w:rsidR="0092491F" w:rsidRDefault="0092491F">
      <w:pPr>
        <w:spacing w:before="120"/>
      </w:pPr>
    </w:p>
    <w:p w14:paraId="14C1BAEF" w14:textId="5033DE14" w:rsidR="00F81E11" w:rsidRPr="009041A3" w:rsidRDefault="00D25220">
      <w:pPr>
        <w:rPr>
          <w:b/>
          <w:i/>
        </w:rPr>
      </w:pPr>
      <w:r w:rsidRPr="009041A3">
        <w:rPr>
          <w:b/>
          <w:i/>
        </w:rPr>
        <w:t>Members of the QIBA Sustainability Implementation Group:</w:t>
      </w:r>
    </w:p>
    <w:tbl>
      <w:tblPr>
        <w:tblpPr w:leftFromText="180" w:rightFromText="180" w:vertAnchor="text" w:horzAnchor="margin" w:tblpY="243"/>
        <w:tblW w:w="10345" w:type="dxa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3235"/>
        <w:gridCol w:w="3960"/>
        <w:gridCol w:w="3150"/>
      </w:tblGrid>
      <w:tr w:rsidR="009041A3" w:rsidRPr="007247BA" w14:paraId="11CE9457" w14:textId="77777777" w:rsidTr="00846620">
        <w:trPr>
          <w:trHeight w:val="428"/>
        </w:trPr>
        <w:tc>
          <w:tcPr>
            <w:tcW w:w="3235" w:type="dxa"/>
            <w:shd w:val="clear" w:color="000000" w:fill="FFFFFF"/>
            <w:noWrap/>
            <w:vAlign w:val="center"/>
            <w:hideMark/>
          </w:tcPr>
          <w:p w14:paraId="0D2ECA07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Alexander Guimaraes, MD, PhD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7092F5B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Oregon Health &amp; Science University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166A9479" w14:textId="77777777" w:rsidR="009041A3" w:rsidRPr="007247BA" w:rsidRDefault="009041A3" w:rsidP="00D50D94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guimaraa@ohsu.edu</w:t>
            </w:r>
          </w:p>
        </w:tc>
      </w:tr>
      <w:tr w:rsidR="009041A3" w:rsidRPr="007247BA" w14:paraId="5462063A" w14:textId="77777777" w:rsidTr="00846620">
        <w:trPr>
          <w:trHeight w:val="447"/>
        </w:trPr>
        <w:tc>
          <w:tcPr>
            <w:tcW w:w="3235" w:type="dxa"/>
            <w:shd w:val="clear" w:color="000000" w:fill="FFFFFF"/>
            <w:noWrap/>
            <w:vAlign w:val="center"/>
            <w:hideMark/>
          </w:tcPr>
          <w:p w14:paraId="3D1D91CA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Edward F. Jackson, PhD</w:t>
            </w:r>
          </w:p>
        </w:tc>
        <w:tc>
          <w:tcPr>
            <w:tcW w:w="3960" w:type="dxa"/>
            <w:shd w:val="clear" w:color="000000" w:fill="FFFFFF"/>
            <w:noWrap/>
            <w:vAlign w:val="center"/>
            <w:hideMark/>
          </w:tcPr>
          <w:p w14:paraId="326ED776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University of Wisconsin, School of Medicine &amp; Public Health</w:t>
            </w:r>
          </w:p>
        </w:tc>
        <w:tc>
          <w:tcPr>
            <w:tcW w:w="3150" w:type="dxa"/>
            <w:shd w:val="clear" w:color="000000" w:fill="FFFFFF"/>
            <w:noWrap/>
            <w:vAlign w:val="center"/>
            <w:hideMark/>
          </w:tcPr>
          <w:p w14:paraId="614CA4FA" w14:textId="77777777" w:rsidR="009041A3" w:rsidRPr="007247BA" w:rsidRDefault="009041A3" w:rsidP="00D50D94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efjackson@wisc.edu</w:t>
            </w:r>
          </w:p>
        </w:tc>
      </w:tr>
      <w:tr w:rsidR="009041A3" w:rsidRPr="007247BA" w14:paraId="4258E0FB" w14:textId="77777777" w:rsidTr="00846620">
        <w:trPr>
          <w:trHeight w:val="447"/>
        </w:trPr>
        <w:tc>
          <w:tcPr>
            <w:tcW w:w="3235" w:type="dxa"/>
            <w:shd w:val="clear" w:color="000000" w:fill="FFFFFF"/>
            <w:noWrap/>
            <w:vAlign w:val="center"/>
            <w:hideMark/>
          </w:tcPr>
          <w:p w14:paraId="4F95BF21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Annette Schmid, PhD</w:t>
            </w:r>
          </w:p>
        </w:tc>
        <w:tc>
          <w:tcPr>
            <w:tcW w:w="3960" w:type="dxa"/>
            <w:shd w:val="clear" w:color="000000" w:fill="FFFFFF"/>
            <w:noWrap/>
            <w:vAlign w:val="center"/>
            <w:hideMark/>
          </w:tcPr>
          <w:p w14:paraId="3ED22995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Takeda Pharmaceuticals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1F9215BE" w14:textId="77777777" w:rsidR="009041A3" w:rsidRPr="007247BA" w:rsidRDefault="009041A3" w:rsidP="00D50D94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annette.schmid@takeda.com</w:t>
            </w:r>
          </w:p>
        </w:tc>
      </w:tr>
      <w:tr w:rsidR="009041A3" w:rsidRPr="007247BA" w14:paraId="30DD5023" w14:textId="77777777" w:rsidTr="00846620">
        <w:trPr>
          <w:trHeight w:val="447"/>
        </w:trPr>
        <w:tc>
          <w:tcPr>
            <w:tcW w:w="3235" w:type="dxa"/>
            <w:shd w:val="clear" w:color="000000" w:fill="FFFFFF"/>
            <w:noWrap/>
            <w:vAlign w:val="center"/>
            <w:hideMark/>
          </w:tcPr>
          <w:p w14:paraId="66BBD78C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Anne M. Smith, PhD</w:t>
            </w:r>
          </w:p>
        </w:tc>
        <w:tc>
          <w:tcPr>
            <w:tcW w:w="3960" w:type="dxa"/>
            <w:shd w:val="clear" w:color="000000" w:fill="FFFFFF"/>
            <w:noWrap/>
            <w:vAlign w:val="center"/>
            <w:hideMark/>
          </w:tcPr>
          <w:p w14:paraId="4F48F1F2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Siemens Medical Solutions USA, Inc.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3C76B3D2" w14:textId="77777777" w:rsidR="009041A3" w:rsidRPr="007247BA" w:rsidRDefault="009041A3" w:rsidP="00D50D94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anne.m.smith@siemens-healthineers.com </w:t>
            </w:r>
          </w:p>
        </w:tc>
      </w:tr>
      <w:tr w:rsidR="009041A3" w:rsidRPr="007247BA" w14:paraId="4521655C" w14:textId="77777777" w:rsidTr="00846620">
        <w:trPr>
          <w:trHeight w:val="447"/>
        </w:trPr>
        <w:tc>
          <w:tcPr>
            <w:tcW w:w="3235" w:type="dxa"/>
            <w:shd w:val="clear" w:color="000000" w:fill="FFFFFF"/>
            <w:noWrap/>
            <w:vAlign w:val="center"/>
            <w:hideMark/>
          </w:tcPr>
          <w:p w14:paraId="3558282E" w14:textId="77777777" w:rsidR="009041A3" w:rsidRPr="007247BA" w:rsidRDefault="009041A3" w:rsidP="00D50D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 C. Sullivan, MD</w:t>
            </w:r>
          </w:p>
        </w:tc>
        <w:tc>
          <w:tcPr>
            <w:tcW w:w="3960" w:type="dxa"/>
            <w:shd w:val="clear" w:color="000000" w:fill="FFFFFF"/>
            <w:noWrap/>
            <w:vAlign w:val="center"/>
            <w:hideMark/>
          </w:tcPr>
          <w:p w14:paraId="120A41E8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Duke University</w:t>
            </w:r>
          </w:p>
        </w:tc>
        <w:tc>
          <w:tcPr>
            <w:tcW w:w="3150" w:type="dxa"/>
            <w:shd w:val="clear" w:color="000000" w:fill="FFFFFF"/>
            <w:noWrap/>
            <w:vAlign w:val="center"/>
            <w:hideMark/>
          </w:tcPr>
          <w:p w14:paraId="2E8F28EA" w14:textId="77777777" w:rsidR="009041A3" w:rsidRPr="007247BA" w:rsidRDefault="009041A3" w:rsidP="00D50D94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daniel.sullivan@duke.edu</w:t>
            </w:r>
          </w:p>
        </w:tc>
      </w:tr>
      <w:tr w:rsidR="009041A3" w:rsidRPr="007247BA" w14:paraId="7C60F26F" w14:textId="77777777" w:rsidTr="00846620">
        <w:trPr>
          <w:trHeight w:val="447"/>
        </w:trPr>
        <w:tc>
          <w:tcPr>
            <w:tcW w:w="3235" w:type="dxa"/>
            <w:shd w:val="clear" w:color="000000" w:fill="FFFFFF"/>
            <w:noWrap/>
            <w:vAlign w:val="center"/>
            <w:hideMark/>
          </w:tcPr>
          <w:p w14:paraId="2D3A57C9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Richard L. Wahl, MD, FACR</w:t>
            </w:r>
          </w:p>
        </w:tc>
        <w:tc>
          <w:tcPr>
            <w:tcW w:w="3960" w:type="dxa"/>
            <w:shd w:val="clear" w:color="000000" w:fill="FFFFFF"/>
            <w:noWrap/>
            <w:vAlign w:val="center"/>
            <w:hideMark/>
          </w:tcPr>
          <w:p w14:paraId="324679EF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Mallinckrodt Institute of Radiology, Washington University in St. Louis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54C09D57" w14:textId="77777777" w:rsidR="009041A3" w:rsidRPr="007247BA" w:rsidRDefault="009041A3" w:rsidP="00D50D94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wahlr@mir.wustl.edu</w:t>
            </w:r>
          </w:p>
        </w:tc>
      </w:tr>
      <w:tr w:rsidR="009041A3" w:rsidRPr="007247BA" w14:paraId="10A75713" w14:textId="77777777" w:rsidTr="00846620">
        <w:trPr>
          <w:trHeight w:val="447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2E4198BE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Gudrun Zahlmann, PhD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258D73C9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47BA">
              <w:rPr>
                <w:rFonts w:ascii="Calibri" w:eastAsia="Times New Roman" w:hAnsi="Calibri" w:cs="Calibri"/>
                <w:sz w:val="22"/>
                <w:szCs w:val="22"/>
              </w:rPr>
              <w:t>Independent Consultant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3E9FB9CA" w14:textId="77777777" w:rsidR="009041A3" w:rsidRPr="0045098F" w:rsidRDefault="007C3931" w:rsidP="00D50D94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hyperlink r:id="rId15" w:history="1">
              <w:r w:rsidR="009041A3" w:rsidRPr="0045098F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u w:val="none"/>
                </w:rPr>
                <w:t>gudrun.zahlmann@ieee.org</w:t>
              </w:r>
            </w:hyperlink>
          </w:p>
        </w:tc>
      </w:tr>
      <w:tr w:rsidR="009041A3" w:rsidRPr="007247BA" w14:paraId="0355D821" w14:textId="77777777" w:rsidTr="00846620">
        <w:trPr>
          <w:trHeight w:val="447"/>
        </w:trPr>
        <w:tc>
          <w:tcPr>
            <w:tcW w:w="3235" w:type="dxa"/>
            <w:shd w:val="clear" w:color="auto" w:fill="auto"/>
            <w:noWrap/>
            <w:vAlign w:val="center"/>
          </w:tcPr>
          <w:p w14:paraId="7EC41B76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RSNA / QIBA Staff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45E7A79" w14:textId="77777777" w:rsidR="009041A3" w:rsidRPr="007247BA" w:rsidRDefault="009041A3" w:rsidP="00D50D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Radiological Society of North America (RSNA / QIBA)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778D507E" w14:textId="77777777" w:rsidR="009041A3" w:rsidRPr="0045098F" w:rsidRDefault="007C3931" w:rsidP="00D50D94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hyperlink r:id="rId16" w:history="1">
              <w:r w:rsidR="009041A3" w:rsidRPr="0045098F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u w:val="none"/>
                </w:rPr>
                <w:t>QIBA@rsna.org</w:t>
              </w:r>
            </w:hyperlink>
          </w:p>
        </w:tc>
      </w:tr>
    </w:tbl>
    <w:p w14:paraId="70DB92BC" w14:textId="77777777" w:rsidR="00D25220" w:rsidRPr="00D25220" w:rsidRDefault="00D25220">
      <w:pPr>
        <w:rPr>
          <w:sz w:val="16"/>
          <w:szCs w:val="16"/>
        </w:rPr>
      </w:pPr>
    </w:p>
    <w:p w14:paraId="7AC36B97" w14:textId="342B582A" w:rsidR="007247BA" w:rsidRDefault="007247BA"/>
    <w:p w14:paraId="7DE20F75" w14:textId="22516C6A" w:rsidR="000D467F" w:rsidRPr="000D467F" w:rsidRDefault="000D467F">
      <w:pPr>
        <w:rPr>
          <w:b/>
          <w:i/>
        </w:rPr>
      </w:pPr>
      <w:r w:rsidRPr="000D467F">
        <w:rPr>
          <w:b/>
          <w:i/>
        </w:rPr>
        <w:t>References:</w:t>
      </w:r>
    </w:p>
    <w:p w14:paraId="1156E301" w14:textId="5E3D0998" w:rsidR="000D467F" w:rsidRDefault="00966E70" w:rsidP="000D467F">
      <w:pPr>
        <w:pStyle w:val="ListParagraph"/>
        <w:numPr>
          <w:ilvl w:val="0"/>
          <w:numId w:val="2"/>
        </w:numPr>
        <w:rPr>
          <w:lang w:val="de-DE"/>
        </w:rPr>
      </w:pPr>
      <w:hyperlink r:id="rId17" w:history="1">
        <w:r w:rsidR="000D467F" w:rsidRPr="00966E70">
          <w:rPr>
            <w:rStyle w:val="Hyperlink"/>
            <w:lang w:val="de-DE"/>
          </w:rPr>
          <w:t xml:space="preserve">FDA Guidance </w:t>
        </w:r>
        <w:r w:rsidRPr="00966E70">
          <w:rPr>
            <w:rStyle w:val="Hyperlink"/>
            <w:lang w:val="de-DE"/>
          </w:rPr>
          <w:t>f</w:t>
        </w:r>
        <w:r w:rsidR="000D467F" w:rsidRPr="00966E70">
          <w:rPr>
            <w:rStyle w:val="Hyperlink"/>
            <w:lang w:val="de-DE"/>
          </w:rPr>
          <w:t>o</w:t>
        </w:r>
        <w:r w:rsidRPr="00966E70">
          <w:rPr>
            <w:rStyle w:val="Hyperlink"/>
            <w:lang w:val="de-DE"/>
          </w:rPr>
          <w:t>r</w:t>
        </w:r>
        <w:r w:rsidR="000D467F" w:rsidRPr="00966E70">
          <w:rPr>
            <w:rStyle w:val="Hyperlink"/>
            <w:lang w:val="de-DE"/>
          </w:rPr>
          <w:t xml:space="preserve"> Industry: Clinical Trial </w:t>
        </w:r>
        <w:r w:rsidRPr="00966E70">
          <w:rPr>
            <w:rStyle w:val="Hyperlink"/>
            <w:lang w:val="de-DE"/>
          </w:rPr>
          <w:t>E</w:t>
        </w:r>
        <w:r w:rsidR="000D467F" w:rsidRPr="00966E70">
          <w:rPr>
            <w:rStyle w:val="Hyperlink"/>
            <w:lang w:val="de-DE"/>
          </w:rPr>
          <w:t xml:space="preserve">ndpoint </w:t>
        </w:r>
        <w:r w:rsidRPr="00966E70">
          <w:rPr>
            <w:rStyle w:val="Hyperlink"/>
            <w:lang w:val="de-DE"/>
          </w:rPr>
          <w:t>P</w:t>
        </w:r>
        <w:r w:rsidR="000D467F" w:rsidRPr="00966E70">
          <w:rPr>
            <w:rStyle w:val="Hyperlink"/>
            <w:lang w:val="de-DE"/>
          </w:rPr>
          <w:t>rocess Standards</w:t>
        </w:r>
      </w:hyperlink>
      <w:r w:rsidR="000D467F" w:rsidRPr="000D467F">
        <w:rPr>
          <w:lang w:val="de-DE"/>
        </w:rPr>
        <w:t xml:space="preserve"> </w:t>
      </w:r>
      <w:r>
        <w:rPr>
          <w:lang w:val="de-DE"/>
        </w:rPr>
        <w:t xml:space="preserve"> </w:t>
      </w:r>
    </w:p>
    <w:p w14:paraId="66A603F4" w14:textId="77777777" w:rsidR="007C3931" w:rsidRPr="007C3931" w:rsidRDefault="007C3931" w:rsidP="007C3931">
      <w:pPr>
        <w:pStyle w:val="ListParagraph"/>
        <w:ind w:left="360"/>
        <w:rPr>
          <w:sz w:val="16"/>
          <w:szCs w:val="16"/>
          <w:lang w:val="de-DE"/>
        </w:rPr>
      </w:pPr>
      <w:bookmarkStart w:id="0" w:name="_GoBack"/>
      <w:bookmarkEnd w:id="0"/>
    </w:p>
    <w:p w14:paraId="4D4F4886" w14:textId="5A479782" w:rsidR="000D467F" w:rsidRDefault="00966E70" w:rsidP="000D467F">
      <w:pPr>
        <w:pStyle w:val="ListParagraph"/>
        <w:numPr>
          <w:ilvl w:val="0"/>
          <w:numId w:val="2"/>
        </w:numPr>
      </w:pPr>
      <w:hyperlink r:id="rId18" w:history="1">
        <w:r w:rsidR="000D467F" w:rsidRPr="00966E70">
          <w:rPr>
            <w:rStyle w:val="Hyperlink"/>
            <w:lang w:val="de-DE"/>
          </w:rPr>
          <w:t xml:space="preserve">FDA Guidance </w:t>
        </w:r>
        <w:r w:rsidRPr="00966E70">
          <w:rPr>
            <w:rStyle w:val="Hyperlink"/>
            <w:lang w:val="de-DE"/>
          </w:rPr>
          <w:t>for</w:t>
        </w:r>
        <w:r w:rsidR="000D467F" w:rsidRPr="00966E70">
          <w:rPr>
            <w:rStyle w:val="Hyperlink"/>
            <w:lang w:val="de-DE"/>
          </w:rPr>
          <w:t xml:space="preserve"> Industry: </w:t>
        </w:r>
        <w:r w:rsidR="000D467F" w:rsidRPr="00966E70">
          <w:rPr>
            <w:rStyle w:val="Hyperlink"/>
          </w:rPr>
          <w:t>Technical Performance Assessment of Quantitative Imaging in Device Premarket Submissions, Draft guidance 2019</w:t>
        </w:r>
      </w:hyperlink>
    </w:p>
    <w:p w14:paraId="28B8D5A8" w14:textId="77777777" w:rsidR="000D467F" w:rsidRDefault="000D467F"/>
    <w:sectPr w:rsidR="000D467F" w:rsidSect="00846620">
      <w:headerReference w:type="even" r:id="rId19"/>
      <w:headerReference w:type="default" r:id="rId20"/>
      <w:headerReference w:type="first" r:id="rId21"/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25D4" w14:textId="77777777" w:rsidR="00304810" w:rsidRDefault="00304810">
      <w:r>
        <w:separator/>
      </w:r>
    </w:p>
  </w:endnote>
  <w:endnote w:type="continuationSeparator" w:id="0">
    <w:p w14:paraId="566AD1B8" w14:textId="77777777" w:rsidR="00304810" w:rsidRDefault="0030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C8BF" w14:textId="77777777" w:rsidR="00304810" w:rsidRDefault="00304810">
      <w:r>
        <w:separator/>
      </w:r>
    </w:p>
  </w:footnote>
  <w:footnote w:type="continuationSeparator" w:id="0">
    <w:p w14:paraId="4018B176" w14:textId="77777777" w:rsidR="00304810" w:rsidRDefault="0030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B6CE" w14:textId="5FEDE0EA" w:rsidR="000F6FCC" w:rsidRDefault="000F6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7B8A" w14:textId="43DA56B0" w:rsidR="000F6FCC" w:rsidRDefault="000F6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18EF" w14:textId="3BE8756E" w:rsidR="000F6FCC" w:rsidRDefault="000F6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7643"/>
    <w:multiLevelType w:val="hybridMultilevel"/>
    <w:tmpl w:val="60FE4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12149"/>
    <w:multiLevelType w:val="hybridMultilevel"/>
    <w:tmpl w:val="2B4E9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11"/>
    <w:rsid w:val="00004E4C"/>
    <w:rsid w:val="0007483E"/>
    <w:rsid w:val="000B5A33"/>
    <w:rsid w:val="000D467F"/>
    <w:rsid w:val="000D6D5F"/>
    <w:rsid w:val="000F6FCC"/>
    <w:rsid w:val="001204C9"/>
    <w:rsid w:val="001C6D35"/>
    <w:rsid w:val="001D6A59"/>
    <w:rsid w:val="00211557"/>
    <w:rsid w:val="002867A6"/>
    <w:rsid w:val="00304810"/>
    <w:rsid w:val="003523DA"/>
    <w:rsid w:val="0037558F"/>
    <w:rsid w:val="00376239"/>
    <w:rsid w:val="003F01D5"/>
    <w:rsid w:val="004101D2"/>
    <w:rsid w:val="0045098F"/>
    <w:rsid w:val="004F5975"/>
    <w:rsid w:val="005A6E22"/>
    <w:rsid w:val="00650F32"/>
    <w:rsid w:val="006622E5"/>
    <w:rsid w:val="00693901"/>
    <w:rsid w:val="006A1201"/>
    <w:rsid w:val="006B5617"/>
    <w:rsid w:val="006D5098"/>
    <w:rsid w:val="007247BA"/>
    <w:rsid w:val="00752617"/>
    <w:rsid w:val="007C3931"/>
    <w:rsid w:val="007E2C0C"/>
    <w:rsid w:val="007E3C39"/>
    <w:rsid w:val="007F2C70"/>
    <w:rsid w:val="00805061"/>
    <w:rsid w:val="008464E1"/>
    <w:rsid w:val="00846620"/>
    <w:rsid w:val="009041A3"/>
    <w:rsid w:val="009219C1"/>
    <w:rsid w:val="0092491F"/>
    <w:rsid w:val="009254CF"/>
    <w:rsid w:val="009612CF"/>
    <w:rsid w:val="00966E70"/>
    <w:rsid w:val="009A2814"/>
    <w:rsid w:val="009D4020"/>
    <w:rsid w:val="009E058D"/>
    <w:rsid w:val="00A34D4F"/>
    <w:rsid w:val="00A77338"/>
    <w:rsid w:val="00AD723A"/>
    <w:rsid w:val="00AE7A3A"/>
    <w:rsid w:val="00B21F91"/>
    <w:rsid w:val="00B41890"/>
    <w:rsid w:val="00BA7807"/>
    <w:rsid w:val="00BB7A15"/>
    <w:rsid w:val="00BC3405"/>
    <w:rsid w:val="00BC4A0A"/>
    <w:rsid w:val="00C0767A"/>
    <w:rsid w:val="00C10456"/>
    <w:rsid w:val="00C23A71"/>
    <w:rsid w:val="00CA6F84"/>
    <w:rsid w:val="00CB0406"/>
    <w:rsid w:val="00CD3070"/>
    <w:rsid w:val="00CE0C8A"/>
    <w:rsid w:val="00CF7EC6"/>
    <w:rsid w:val="00D163EF"/>
    <w:rsid w:val="00D25220"/>
    <w:rsid w:val="00D4157C"/>
    <w:rsid w:val="00D50D94"/>
    <w:rsid w:val="00DE108D"/>
    <w:rsid w:val="00E37473"/>
    <w:rsid w:val="00F076D9"/>
    <w:rsid w:val="00F7070F"/>
    <w:rsid w:val="00F81E11"/>
    <w:rsid w:val="00F83AA0"/>
    <w:rsid w:val="00F906D9"/>
    <w:rsid w:val="00F94A43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D92D3"/>
  <w15:docId w15:val="{557BDED7-E92D-EA4D-B3AE-38D84E4C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4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8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0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86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68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5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7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05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2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4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2.RSNA.org/re/QIBA_Projects/Index.htm" TargetMode="External"/><Relationship Id="rId18" Type="http://schemas.openxmlformats.org/officeDocument/2006/relationships/hyperlink" Target="https://www.fda.gov/regulatory-information/search-fda-guidance-documents/technical-performance-assessment-quantitative-imaging-device-premarket-submission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qibawiki.rsna.org/index.php/QIBA_Profile_Stages" TargetMode="External"/><Relationship Id="rId17" Type="http://schemas.openxmlformats.org/officeDocument/2006/relationships/hyperlink" Target="https://www.fda.gov/regulatory-information/search-fda-guidance-documents/clinical-trial-imaging-endpoint-process-standards-guidance-industr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QIBA@rsna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ibawiki.rsna.org/index.php/Profi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drun.zahlmann@iee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6shtvq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na.org/qiba/" TargetMode="External"/><Relationship Id="rId14" Type="http://schemas.openxmlformats.org/officeDocument/2006/relationships/hyperlink" Target="mailto:qiba@rsn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88C87B4-5DE8-4C7A-8EA3-CED53BA8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 Department of Medical Physics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F Jackson</dc:creator>
  <cp:lastModifiedBy>Julie Lisiecki</cp:lastModifiedBy>
  <cp:revision>20</cp:revision>
  <dcterms:created xsi:type="dcterms:W3CDTF">2019-05-23T15:24:00Z</dcterms:created>
  <dcterms:modified xsi:type="dcterms:W3CDTF">2019-05-30T15:29:00Z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