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13E47" w14:textId="2158FA4A" w:rsidR="00720B37" w:rsidRDefault="00447A57" w:rsidP="00590084">
      <w:pPr>
        <w:jc w:val="right"/>
      </w:pPr>
      <w:r>
        <w:t>Nov 2</w:t>
      </w:r>
      <w:r w:rsidR="00720B37">
        <w:t>, 2017</w:t>
      </w:r>
    </w:p>
    <w:p w14:paraId="0536DE99" w14:textId="77777777" w:rsidR="00150FF8" w:rsidRDefault="00150FF8">
      <w:pPr>
        <w:rPr>
          <w:szCs w:val="24"/>
        </w:rPr>
      </w:pPr>
    </w:p>
    <w:p w14:paraId="2911D30F" w14:textId="2FFE09C3" w:rsidR="0036558A" w:rsidRDefault="0036558A" w:rsidP="0036558A">
      <w:pPr>
        <w:jc w:val="center"/>
        <w:rPr>
          <w:b/>
          <w:sz w:val="28"/>
          <w:szCs w:val="28"/>
        </w:rPr>
      </w:pPr>
      <w:r>
        <w:rPr>
          <w:b/>
          <w:szCs w:val="24"/>
        </w:rPr>
        <w:t>“</w:t>
      </w:r>
      <w:r w:rsidRPr="00150FF8">
        <w:rPr>
          <w:b/>
          <w:sz w:val="28"/>
          <w:szCs w:val="28"/>
        </w:rPr>
        <w:t>Statistical Considerations for Planning a Clinical Trial</w:t>
      </w:r>
      <w:r>
        <w:rPr>
          <w:b/>
          <w:sz w:val="28"/>
          <w:szCs w:val="28"/>
        </w:rPr>
        <w:t>”</w:t>
      </w:r>
    </w:p>
    <w:p w14:paraId="4EC03B86" w14:textId="77777777" w:rsidR="00C0216B" w:rsidRPr="0036558A" w:rsidRDefault="00C0216B" w:rsidP="0036558A">
      <w:pPr>
        <w:jc w:val="center"/>
        <w:rPr>
          <w:b/>
          <w:szCs w:val="24"/>
        </w:rPr>
      </w:pPr>
    </w:p>
    <w:p w14:paraId="5F248CBD" w14:textId="35C4C7D5" w:rsidR="006F3B4F" w:rsidRDefault="006F3B4F" w:rsidP="002B2DF8">
      <w:pPr>
        <w:ind w:firstLine="720"/>
        <w:outlineLvl w:val="0"/>
        <w:rPr>
          <w:szCs w:val="24"/>
        </w:rPr>
      </w:pPr>
      <w:r>
        <w:rPr>
          <w:szCs w:val="24"/>
        </w:rPr>
        <w:t xml:space="preserve">The Profile </w:t>
      </w:r>
      <w:r w:rsidR="00C20730">
        <w:rPr>
          <w:szCs w:val="24"/>
        </w:rPr>
        <w:t>C</w:t>
      </w:r>
      <w:r>
        <w:rPr>
          <w:szCs w:val="24"/>
        </w:rPr>
        <w:t>laims describe the technical performance of the quant</w:t>
      </w:r>
      <w:bookmarkStart w:id="0" w:name="_GoBack"/>
      <w:bookmarkEnd w:id="0"/>
      <w:r>
        <w:rPr>
          <w:szCs w:val="24"/>
        </w:rPr>
        <w:t xml:space="preserve">itative imaging biomarker and its interpretation for the individual patient.  </w:t>
      </w:r>
      <w:r w:rsidRPr="0036558A">
        <w:rPr>
          <w:szCs w:val="24"/>
        </w:rPr>
        <w:t>The purpose of this section is to provide recommendations for translating the</w:t>
      </w:r>
      <w:r>
        <w:rPr>
          <w:szCs w:val="24"/>
        </w:rPr>
        <w:t xml:space="preserve"> P</w:t>
      </w:r>
      <w:r w:rsidRPr="0036558A">
        <w:rPr>
          <w:szCs w:val="24"/>
        </w:rPr>
        <w:t>rofile claims to clinical trial planning</w:t>
      </w:r>
      <w:r>
        <w:rPr>
          <w:szCs w:val="24"/>
        </w:rPr>
        <w:t xml:space="preserve"> where the results of a sample of subjects is of interest</w:t>
      </w:r>
      <w:r w:rsidRPr="0036558A">
        <w:rPr>
          <w:szCs w:val="24"/>
        </w:rPr>
        <w:t>.</w:t>
      </w:r>
      <w:r>
        <w:rPr>
          <w:szCs w:val="24"/>
        </w:rPr>
        <w:t xml:space="preserve">  </w:t>
      </w:r>
    </w:p>
    <w:p w14:paraId="0E3F4B33" w14:textId="68A93B3F" w:rsidR="002B2DF8" w:rsidRDefault="0036558A" w:rsidP="002B2DF8">
      <w:pPr>
        <w:ind w:firstLine="720"/>
        <w:outlineLvl w:val="0"/>
        <w:rPr>
          <w:rFonts w:cs="Times New Roman"/>
          <w:szCs w:val="24"/>
        </w:rPr>
      </w:pPr>
      <w:r w:rsidRPr="0036558A">
        <w:rPr>
          <w:szCs w:val="24"/>
        </w:rPr>
        <w:t>The</w:t>
      </w:r>
      <w:r w:rsidR="005B1A74" w:rsidRPr="0036558A">
        <w:rPr>
          <w:szCs w:val="24"/>
        </w:rPr>
        <w:t xml:space="preserve"> Profil</w:t>
      </w:r>
      <w:r w:rsidRPr="0036558A">
        <w:rPr>
          <w:szCs w:val="24"/>
        </w:rPr>
        <w:t>e’s technical performance claim</w:t>
      </w:r>
      <w:r w:rsidR="005B1A74" w:rsidRPr="0036558A">
        <w:rPr>
          <w:szCs w:val="24"/>
        </w:rPr>
        <w:t xml:space="preserve"> (Claim 1) provide</w:t>
      </w:r>
      <w:r w:rsidRPr="0036558A">
        <w:rPr>
          <w:szCs w:val="24"/>
        </w:rPr>
        <w:t>s</w:t>
      </w:r>
      <w:r w:rsidR="005B1A74" w:rsidRPr="0036558A">
        <w:rPr>
          <w:szCs w:val="24"/>
        </w:rPr>
        <w:t xml:space="preserve"> an estimate of the within-subject coefficient of variation (</w:t>
      </w:r>
      <w:r w:rsidR="005B1A74" w:rsidRPr="007224C5">
        <w:rPr>
          <w:i/>
          <w:szCs w:val="24"/>
        </w:rPr>
        <w:t>wCV</w:t>
      </w:r>
      <w:r w:rsidR="005B1A74" w:rsidRPr="0036558A">
        <w:rPr>
          <w:szCs w:val="24"/>
        </w:rPr>
        <w:t xml:space="preserve">) achievable if the Profile is followed.  </w:t>
      </w:r>
      <w:r w:rsidRPr="007224C5">
        <w:rPr>
          <w:i/>
          <w:szCs w:val="24"/>
        </w:rPr>
        <w:t>wCV</w:t>
      </w:r>
      <w:r w:rsidRPr="0036558A">
        <w:rPr>
          <w:szCs w:val="24"/>
        </w:rPr>
        <w:t xml:space="preserve"> i</w:t>
      </w:r>
      <w:r w:rsidR="00035C16">
        <w:rPr>
          <w:szCs w:val="24"/>
        </w:rPr>
        <w:t>s the within-subject standard deviation</w:t>
      </w:r>
      <w:r w:rsidRPr="0036558A">
        <w:rPr>
          <w:szCs w:val="24"/>
        </w:rPr>
        <w:t xml:space="preserve"> </w:t>
      </w:r>
      <w:r w:rsidR="00035C16">
        <w:rPr>
          <w:szCs w:val="24"/>
        </w:rPr>
        <w:t>(</w:t>
      </w:r>
      <w:r w:rsidR="00035C16" w:rsidRPr="007224C5">
        <w:rPr>
          <w:i/>
          <w:szCs w:val="24"/>
        </w:rPr>
        <w:t>wSD</w:t>
      </w:r>
      <w:r w:rsidR="008406E1">
        <w:rPr>
          <w:szCs w:val="24"/>
        </w:rPr>
        <w:t xml:space="preserve">) </w:t>
      </w:r>
      <w:r w:rsidRPr="0036558A">
        <w:rPr>
          <w:szCs w:val="24"/>
        </w:rPr>
        <w:t xml:space="preserve">divided by the mean of the subject’s measurements.  </w:t>
      </w:r>
      <w:r w:rsidR="00035C16" w:rsidRPr="007224C5">
        <w:rPr>
          <w:rFonts w:cs="Times New Roman"/>
          <w:i/>
          <w:szCs w:val="24"/>
        </w:rPr>
        <w:t>wSD</w:t>
      </w:r>
      <w:r w:rsidR="00035C16">
        <w:rPr>
          <w:rFonts w:cs="Times New Roman"/>
          <w:szCs w:val="24"/>
        </w:rPr>
        <w:t xml:space="preserve"> is the standard deviation</w:t>
      </w:r>
      <w:r w:rsidRPr="0036558A">
        <w:rPr>
          <w:rFonts w:cs="Times New Roman"/>
          <w:szCs w:val="24"/>
        </w:rPr>
        <w:t xml:space="preserve"> of repeated measurements</w:t>
      </w:r>
      <w:r w:rsidR="00035C16">
        <w:rPr>
          <w:rFonts w:cs="Times New Roman"/>
          <w:szCs w:val="24"/>
        </w:rPr>
        <w:t xml:space="preserve"> (i.e. replicates)</w:t>
      </w:r>
      <w:r w:rsidRPr="0036558A">
        <w:rPr>
          <w:rFonts w:cs="Times New Roman"/>
          <w:szCs w:val="24"/>
        </w:rPr>
        <w:t xml:space="preserve"> from a single experim</w:t>
      </w:r>
      <w:r w:rsidR="00035C16">
        <w:rPr>
          <w:rFonts w:cs="Times New Roman"/>
          <w:szCs w:val="24"/>
        </w:rPr>
        <w:t>ental unit</w:t>
      </w:r>
      <w:r w:rsidRPr="0036558A">
        <w:rPr>
          <w:rFonts w:cs="Times New Roman"/>
          <w:szCs w:val="24"/>
        </w:rPr>
        <w:t xml:space="preserve">. </w:t>
      </w:r>
      <w:r w:rsidR="00C10B26">
        <w:rPr>
          <w:rFonts w:cs="Times New Roman"/>
          <w:szCs w:val="24"/>
        </w:rPr>
        <w:t xml:space="preserve"> </w:t>
      </w:r>
      <w:r w:rsidR="00035C16" w:rsidRPr="007224C5">
        <w:rPr>
          <w:rFonts w:cs="Times New Roman"/>
          <w:i/>
          <w:szCs w:val="24"/>
        </w:rPr>
        <w:t>wSD</w:t>
      </w:r>
      <w:r w:rsidRPr="0036558A">
        <w:rPr>
          <w:rFonts w:cs="Times New Roman"/>
          <w:szCs w:val="24"/>
        </w:rPr>
        <w:t xml:space="preserve"> may include biologica</w:t>
      </w:r>
      <w:r w:rsidR="005C7E2E">
        <w:rPr>
          <w:rFonts w:cs="Times New Roman"/>
          <w:szCs w:val="24"/>
        </w:rPr>
        <w:t>l</w:t>
      </w:r>
      <w:r w:rsidR="00C02F3E">
        <w:rPr>
          <w:rFonts w:cs="Times New Roman"/>
          <w:szCs w:val="24"/>
        </w:rPr>
        <w:t xml:space="preserve"> and</w:t>
      </w:r>
      <w:r w:rsidR="00EB2A7C">
        <w:rPr>
          <w:rFonts w:cs="Times New Roman"/>
          <w:szCs w:val="24"/>
        </w:rPr>
        <w:t xml:space="preserve"> physiological variability</w:t>
      </w:r>
      <w:r w:rsidR="00C02F3E">
        <w:rPr>
          <w:rFonts w:cs="Times New Roman"/>
          <w:szCs w:val="24"/>
        </w:rPr>
        <w:t xml:space="preserve"> in the subject</w:t>
      </w:r>
      <w:r w:rsidR="00EB2A7C">
        <w:rPr>
          <w:rFonts w:cs="Times New Roman"/>
          <w:szCs w:val="24"/>
        </w:rPr>
        <w:t>, as well as</w:t>
      </w:r>
      <w:r w:rsidRPr="0036558A">
        <w:rPr>
          <w:rFonts w:cs="Times New Roman"/>
          <w:szCs w:val="24"/>
        </w:rPr>
        <w:t xml:space="preserve"> </w:t>
      </w:r>
      <w:r w:rsidR="00EB2A7C">
        <w:rPr>
          <w:rFonts w:cs="Times New Roman"/>
          <w:szCs w:val="24"/>
        </w:rPr>
        <w:t>variability d</w:t>
      </w:r>
      <w:r w:rsidR="00C02F3E">
        <w:rPr>
          <w:rFonts w:cs="Times New Roman"/>
          <w:szCs w:val="24"/>
        </w:rPr>
        <w:t xml:space="preserve">ue to patient repositioning, </w:t>
      </w:r>
      <w:r w:rsidR="00EB2A7C">
        <w:rPr>
          <w:rFonts w:cs="Times New Roman"/>
          <w:szCs w:val="24"/>
        </w:rPr>
        <w:t xml:space="preserve">scanner </w:t>
      </w:r>
      <w:r w:rsidR="00C02F3E">
        <w:rPr>
          <w:rFonts w:cs="Times New Roman"/>
          <w:szCs w:val="24"/>
        </w:rPr>
        <w:t xml:space="preserve">calibrations, software </w:t>
      </w:r>
      <w:r w:rsidR="00D559A1">
        <w:rPr>
          <w:rFonts w:cs="Times New Roman"/>
          <w:szCs w:val="24"/>
        </w:rPr>
        <w:t>segmentation differences, etc</w:t>
      </w:r>
      <w:r>
        <w:rPr>
          <w:rFonts w:cs="Times New Roman"/>
          <w:szCs w:val="24"/>
        </w:rPr>
        <w:t xml:space="preserve"> </w:t>
      </w:r>
      <w:r w:rsidRPr="0036558A">
        <w:rPr>
          <w:rFonts w:cs="Times New Roman"/>
          <w:szCs w:val="24"/>
        </w:rPr>
        <w:t xml:space="preserve">[1,2].  </w:t>
      </w:r>
    </w:p>
    <w:p w14:paraId="1F0BF586" w14:textId="28DBF6E8" w:rsidR="002B2DF8" w:rsidRDefault="002B2DF8" w:rsidP="002B2DF8">
      <w:pPr>
        <w:ind w:firstLine="72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In</w:t>
      </w:r>
      <w:r w:rsidR="009813E6">
        <w:rPr>
          <w:rFonts w:cs="Times New Roman"/>
          <w:szCs w:val="24"/>
        </w:rPr>
        <w:t xml:space="preserve"> planning a clinical trial,</w:t>
      </w:r>
      <w:r w:rsidR="006F3B4F">
        <w:rPr>
          <w:rFonts w:cs="Times New Roman"/>
          <w:szCs w:val="24"/>
        </w:rPr>
        <w:t xml:space="preserve"> regardless of the trial’s endpoint, </w:t>
      </w:r>
      <w:r w:rsidR="009813E6">
        <w:rPr>
          <w:rFonts w:cs="Times New Roman"/>
          <w:szCs w:val="24"/>
        </w:rPr>
        <w:t>the v</w:t>
      </w:r>
      <w:r w:rsidR="00035C16">
        <w:rPr>
          <w:rFonts w:cs="Times New Roman"/>
          <w:szCs w:val="24"/>
        </w:rPr>
        <w:t>ariance in the</w:t>
      </w:r>
      <w:r>
        <w:rPr>
          <w:rFonts w:cs="Times New Roman"/>
          <w:szCs w:val="24"/>
        </w:rPr>
        <w:t xml:space="preserve"> measurements is a key element in sample size calculations. </w:t>
      </w:r>
      <w:r w:rsidR="00AD7071">
        <w:rPr>
          <w:rFonts w:cs="Times New Roman"/>
          <w:szCs w:val="24"/>
        </w:rPr>
        <w:t xml:space="preserve"> </w:t>
      </w:r>
      <w:r w:rsidR="00035C16">
        <w:rPr>
          <w:rFonts w:cs="Times New Roman"/>
          <w:szCs w:val="24"/>
        </w:rPr>
        <w:t>The</w:t>
      </w:r>
      <w:r w:rsidR="009813E6">
        <w:rPr>
          <w:rFonts w:cs="Times New Roman"/>
          <w:szCs w:val="24"/>
        </w:rPr>
        <w:t xml:space="preserve"> variance </w:t>
      </w:r>
      <w:r>
        <w:rPr>
          <w:rFonts w:cs="Times New Roman"/>
          <w:szCs w:val="24"/>
        </w:rPr>
        <w:t xml:space="preserve">of quantitative imaging biomarker measurements </w:t>
      </w:r>
      <w:r w:rsidR="009813E6">
        <w:rPr>
          <w:rFonts w:cs="Times New Roman"/>
          <w:szCs w:val="24"/>
        </w:rPr>
        <w:t xml:space="preserve">is a function of both the between-subject variance </w:t>
      </w:r>
      <w:r w:rsidR="008406E1">
        <w:rPr>
          <w:rFonts w:cs="Times New Roman"/>
          <w:szCs w:val="24"/>
        </w:rPr>
        <w:t>(</w:t>
      </w:r>
      <w:r w:rsidR="008406E1" w:rsidRPr="007224C5">
        <w:rPr>
          <w:rFonts w:cs="Times New Roman"/>
          <w:i/>
          <w:szCs w:val="24"/>
        </w:rPr>
        <w:t>bVar</w:t>
      </w:r>
      <w:r w:rsidR="008406E1">
        <w:rPr>
          <w:rFonts w:cs="Times New Roman"/>
          <w:szCs w:val="24"/>
        </w:rPr>
        <w:t xml:space="preserve">) </w:t>
      </w:r>
      <w:r w:rsidR="009813E6">
        <w:rPr>
          <w:rFonts w:cs="Times New Roman"/>
          <w:szCs w:val="24"/>
        </w:rPr>
        <w:t>and the within-subject variance</w:t>
      </w:r>
      <w:r w:rsidR="008406E1">
        <w:rPr>
          <w:rFonts w:cs="Times New Roman"/>
          <w:szCs w:val="24"/>
        </w:rPr>
        <w:t xml:space="preserve"> (</w:t>
      </w:r>
      <w:r w:rsidR="008406E1" w:rsidRPr="007224C5">
        <w:rPr>
          <w:rFonts w:cs="Times New Roman"/>
          <w:i/>
          <w:szCs w:val="24"/>
        </w:rPr>
        <w:t>wVar</w:t>
      </w:r>
      <w:r w:rsidR="00035C16">
        <w:rPr>
          <w:rFonts w:cs="Times New Roman"/>
          <w:szCs w:val="24"/>
        </w:rPr>
        <w:t xml:space="preserve"> = </w:t>
      </w:r>
      <w:r w:rsidR="00035C16" w:rsidRPr="007224C5">
        <w:rPr>
          <w:rFonts w:cs="Times New Roman"/>
          <w:i/>
          <w:szCs w:val="24"/>
        </w:rPr>
        <w:t>wSD</w:t>
      </w:r>
      <w:r w:rsidR="00035C16">
        <w:rPr>
          <w:rFonts w:cs="Times New Roman"/>
          <w:szCs w:val="24"/>
          <w:vertAlign w:val="superscript"/>
        </w:rPr>
        <w:t>2</w:t>
      </w:r>
      <w:r w:rsidR="00035C16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.  The total variance of a subject</w:t>
      </w:r>
      <w:r w:rsidR="00D559A1">
        <w:rPr>
          <w:rFonts w:cs="Times New Roman"/>
          <w:szCs w:val="24"/>
        </w:rPr>
        <w:t>’s measurement might be expressed as</w:t>
      </w:r>
      <w:r>
        <w:rPr>
          <w:rFonts w:cs="Times New Roman"/>
          <w:szCs w:val="24"/>
        </w:rPr>
        <w:t xml:space="preserve"> </w:t>
      </w:r>
    </w:p>
    <w:p w14:paraId="77CD7DD7" w14:textId="77777777" w:rsidR="00AD7071" w:rsidRDefault="00AD7071" w:rsidP="001222A8">
      <w:pPr>
        <w:outlineLvl w:val="0"/>
        <w:rPr>
          <w:rFonts w:cs="Times New Roman"/>
          <w:szCs w:val="24"/>
        </w:rPr>
      </w:pPr>
    </w:p>
    <w:p w14:paraId="28D6C736" w14:textId="020DEA50" w:rsidR="002B2DF8" w:rsidRDefault="002B2DF8" w:rsidP="002B2DF8">
      <w:pPr>
        <w:jc w:val="center"/>
        <w:outlineLvl w:val="0"/>
        <w:rPr>
          <w:rFonts w:cs="Times New Roman"/>
          <w:szCs w:val="24"/>
        </w:rPr>
      </w:pPr>
      <m:oMath>
        <m:r>
          <w:rPr>
            <w:rFonts w:ascii="Cambria Math" w:hAnsi="Cambria Math" w:cs="Times New Roman"/>
            <w:szCs w:val="24"/>
          </w:rPr>
          <m:t>Va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subject</m:t>
            </m:r>
          </m:sub>
        </m:sSub>
        <m:r>
          <w:rPr>
            <w:rFonts w:ascii="Cambria Math" w:hAnsi="Cambria Math" w:cs="Times New Roman"/>
            <w:szCs w:val="24"/>
          </w:rPr>
          <m:t>= bVar+wVar</m:t>
        </m:r>
      </m:oMath>
      <w:r w:rsidR="005F1D4B">
        <w:rPr>
          <w:rFonts w:cs="Times New Roman"/>
          <w:szCs w:val="24"/>
        </w:rPr>
        <w:t>.</w:t>
      </w:r>
    </w:p>
    <w:p w14:paraId="3EA1900E" w14:textId="77777777" w:rsidR="00550646" w:rsidRDefault="00550646" w:rsidP="00550646">
      <w:pPr>
        <w:outlineLvl w:val="0"/>
        <w:rPr>
          <w:rFonts w:cs="Times New Roman"/>
          <w:szCs w:val="24"/>
        </w:rPr>
      </w:pPr>
    </w:p>
    <w:p w14:paraId="0B32F598" w14:textId="3FB119B8" w:rsidR="00550646" w:rsidRDefault="005F1D4B" w:rsidP="00550646">
      <w:pPr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For a clinical trial, we might be interested in</w:t>
      </w:r>
      <w:r w:rsidR="00550646">
        <w:rPr>
          <w:rFonts w:cs="Times New Roman"/>
          <w:szCs w:val="24"/>
        </w:rPr>
        <w:t xml:space="preserve"> the variance of the me</w:t>
      </w:r>
      <w:r>
        <w:rPr>
          <w:rFonts w:cs="Times New Roman"/>
          <w:szCs w:val="24"/>
        </w:rPr>
        <w:t>an over a group of N subjects</w:t>
      </w:r>
    </w:p>
    <w:p w14:paraId="27760EFB" w14:textId="77777777" w:rsidR="00550646" w:rsidRDefault="00550646" w:rsidP="00550646">
      <w:pPr>
        <w:outlineLvl w:val="0"/>
        <w:rPr>
          <w:rFonts w:cs="Times New Roman"/>
          <w:szCs w:val="24"/>
        </w:rPr>
      </w:pPr>
    </w:p>
    <w:p w14:paraId="3D0474E0" w14:textId="17C22662" w:rsidR="00550646" w:rsidRDefault="00550646" w:rsidP="00550646">
      <w:pPr>
        <w:jc w:val="center"/>
        <w:outlineLvl w:val="0"/>
        <w:rPr>
          <w:rFonts w:cs="Times New Roman"/>
          <w:szCs w:val="24"/>
        </w:rPr>
      </w:pPr>
      <m:oMath>
        <m:r>
          <w:rPr>
            <w:rFonts w:ascii="Cambria Math" w:hAnsi="Cambria Math" w:cs="Times New Roman"/>
            <w:szCs w:val="24"/>
          </w:rPr>
          <m:t>Va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mean</m:t>
            </m:r>
          </m:sub>
        </m:sSub>
        <m:r>
          <w:rPr>
            <w:rFonts w:ascii="Cambria Math" w:hAnsi="Cambria Math" w:cs="Times New Roman"/>
            <w:szCs w:val="24"/>
          </w:rPr>
          <m:t>=(bVar+wVar)/N</m:t>
        </m:r>
      </m:oMath>
      <w:r>
        <w:rPr>
          <w:rFonts w:cs="Times New Roman"/>
          <w:szCs w:val="24"/>
        </w:rPr>
        <w:t>.</w:t>
      </w:r>
    </w:p>
    <w:p w14:paraId="5E154EE0" w14:textId="77777777" w:rsidR="00AD7071" w:rsidRDefault="00AD7071" w:rsidP="00AD7071">
      <w:pPr>
        <w:outlineLvl w:val="0"/>
        <w:rPr>
          <w:rFonts w:cs="Times New Roman"/>
          <w:szCs w:val="24"/>
        </w:rPr>
      </w:pPr>
    </w:p>
    <w:p w14:paraId="3FC5630F" w14:textId="6982E3A3" w:rsidR="00C2067D" w:rsidRDefault="00AD7071" w:rsidP="002B2DF8">
      <w:pPr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It</w:t>
      </w:r>
      <w:r w:rsidR="003A1317">
        <w:rPr>
          <w:rFonts w:cs="Times New Roman"/>
          <w:szCs w:val="24"/>
        </w:rPr>
        <w:t xml:space="preserve"> is important to incorporate</w:t>
      </w:r>
      <w:r>
        <w:rPr>
          <w:rFonts w:cs="Times New Roman"/>
          <w:szCs w:val="24"/>
        </w:rPr>
        <w:t xml:space="preserve"> </w:t>
      </w:r>
      <w:r w:rsidRPr="007224C5">
        <w:rPr>
          <w:rFonts w:cs="Times New Roman"/>
          <w:i/>
          <w:szCs w:val="24"/>
        </w:rPr>
        <w:t>wVar</w:t>
      </w:r>
      <w:r w:rsidR="00A34C24">
        <w:rPr>
          <w:rFonts w:cs="Times New Roman"/>
          <w:szCs w:val="24"/>
        </w:rPr>
        <w:t xml:space="preserve"> in the estimate of the</w:t>
      </w:r>
      <w:r w:rsidR="003A131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variance so as not to underestimate the sample size requirements for the trial.  </w:t>
      </w:r>
      <w:r w:rsidR="009813E6">
        <w:rPr>
          <w:rFonts w:cs="Times New Roman"/>
          <w:szCs w:val="24"/>
        </w:rPr>
        <w:t xml:space="preserve">The </w:t>
      </w:r>
      <w:r w:rsidR="0059007F">
        <w:rPr>
          <w:rFonts w:cs="Times New Roman"/>
          <w:szCs w:val="24"/>
        </w:rPr>
        <w:t xml:space="preserve">magnitude of </w:t>
      </w:r>
      <w:r w:rsidR="0059007F">
        <w:rPr>
          <w:rFonts w:cs="Times New Roman"/>
          <w:i/>
          <w:szCs w:val="24"/>
        </w:rPr>
        <w:t>bVar</w:t>
      </w:r>
      <w:r>
        <w:rPr>
          <w:rFonts w:cs="Times New Roman"/>
          <w:szCs w:val="24"/>
        </w:rPr>
        <w:t xml:space="preserve"> depends</w:t>
      </w:r>
      <w:r w:rsidR="00D22DE6">
        <w:rPr>
          <w:rFonts w:cs="Times New Roman"/>
          <w:szCs w:val="24"/>
        </w:rPr>
        <w:t xml:space="preserve"> on </w:t>
      </w:r>
      <w:r w:rsidR="00C20730">
        <w:rPr>
          <w:rFonts w:cs="Times New Roman"/>
          <w:szCs w:val="24"/>
        </w:rPr>
        <w:t xml:space="preserve">factors affected by </w:t>
      </w:r>
      <w:r w:rsidR="00D22DE6">
        <w:rPr>
          <w:rFonts w:cs="Times New Roman"/>
          <w:szCs w:val="24"/>
        </w:rPr>
        <w:t>the design specifications</w:t>
      </w:r>
      <w:r w:rsidR="009813E6">
        <w:rPr>
          <w:rFonts w:cs="Times New Roman"/>
          <w:szCs w:val="24"/>
        </w:rPr>
        <w:t xml:space="preserve"> of the clinical trial (e.g. inclusi</w:t>
      </w:r>
      <w:r w:rsidR="008406E1">
        <w:rPr>
          <w:rFonts w:cs="Times New Roman"/>
          <w:szCs w:val="24"/>
        </w:rPr>
        <w:t xml:space="preserve">on and exclusion criteria).  </w:t>
      </w:r>
      <w:r w:rsidR="005C7E2E">
        <w:rPr>
          <w:rFonts w:cs="Times New Roman"/>
          <w:szCs w:val="24"/>
        </w:rPr>
        <w:t>In contrast, t</w:t>
      </w:r>
      <w:r>
        <w:rPr>
          <w:rFonts w:cs="Times New Roman"/>
          <w:szCs w:val="24"/>
        </w:rPr>
        <w:t xml:space="preserve">he magnitude of </w:t>
      </w:r>
      <w:r w:rsidRPr="007224C5">
        <w:rPr>
          <w:rFonts w:cs="Times New Roman"/>
          <w:i/>
          <w:szCs w:val="24"/>
        </w:rPr>
        <w:t>wVar</w:t>
      </w:r>
      <w:r>
        <w:rPr>
          <w:rFonts w:cs="Times New Roman"/>
          <w:szCs w:val="24"/>
        </w:rPr>
        <w:t xml:space="preserve"> will vary with the magnitude of the measurements.  </w:t>
      </w:r>
      <w:r w:rsidR="00D559A1">
        <w:rPr>
          <w:rFonts w:cs="Times New Roman"/>
          <w:szCs w:val="24"/>
        </w:rPr>
        <w:t>This relationship between</w:t>
      </w:r>
      <w:r w:rsidR="00CE011C">
        <w:rPr>
          <w:rFonts w:cs="Times New Roman"/>
          <w:szCs w:val="24"/>
        </w:rPr>
        <w:t xml:space="preserve"> </w:t>
      </w:r>
      <w:r w:rsidR="00035C16" w:rsidRPr="007224C5">
        <w:rPr>
          <w:rFonts w:cs="Times New Roman"/>
          <w:i/>
          <w:szCs w:val="24"/>
        </w:rPr>
        <w:t>wVar</w:t>
      </w:r>
      <w:r w:rsidR="00035C16">
        <w:rPr>
          <w:rFonts w:cs="Times New Roman"/>
          <w:szCs w:val="24"/>
        </w:rPr>
        <w:t xml:space="preserve"> </w:t>
      </w:r>
      <w:r w:rsidR="00D559A1">
        <w:rPr>
          <w:rFonts w:cs="Times New Roman"/>
          <w:szCs w:val="24"/>
        </w:rPr>
        <w:t>and the magnitude of the measurements is given by</w:t>
      </w:r>
    </w:p>
    <w:p w14:paraId="2C4E9776" w14:textId="77777777" w:rsidR="00AD7071" w:rsidRDefault="00AD7071" w:rsidP="002B2DF8">
      <w:pPr>
        <w:outlineLvl w:val="0"/>
        <w:rPr>
          <w:rFonts w:cs="Times New Roman"/>
          <w:szCs w:val="24"/>
        </w:rPr>
      </w:pPr>
    </w:p>
    <w:p w14:paraId="2C14FC95" w14:textId="71A36205" w:rsidR="00C2067D" w:rsidRPr="00AD7071" w:rsidRDefault="007413B2" w:rsidP="00C2067D">
      <w:pPr>
        <w:jc w:val="center"/>
        <w:outlineLvl w:val="0"/>
        <w:rPr>
          <w:rFonts w:cs="Times New Roman"/>
          <w:szCs w:val="24"/>
        </w:rPr>
      </w:pPr>
      <m:oMath>
        <m:r>
          <w:rPr>
            <w:rFonts w:ascii="Cambria Math" w:hAnsi="Cambria Math" w:cs="Times New Roman"/>
            <w:szCs w:val="24"/>
          </w:rPr>
          <m:t>wVar=[</m:t>
        </m:r>
        <m:sSup>
          <m:sSupPr>
            <m:ctrlPr>
              <w:rPr>
                <w:rFonts w:ascii="Cambria Math" w:hAnsi="Cambria Math" w:cs="Times New Roman"/>
                <w:i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Cs w:val="24"/>
              </w:rPr>
              <m:t xml:space="preserve">wCV × 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4"/>
                      </w:rPr>
                      <m:t>y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hypothesis</m:t>
                </m:r>
              </m:sub>
            </m:sSub>
            <m:r>
              <w:rPr>
                <w:rFonts w:ascii="Cambria Math" w:hAnsi="Cambria Math" w:cs="Times New Roman"/>
                <w:szCs w:val="24"/>
              </w:rPr>
              <m:t>]</m:t>
            </m:r>
          </m:e>
          <m:sup>
            <m:r>
              <w:rPr>
                <w:rFonts w:ascii="Cambria Math" w:hAnsi="Cambria Math" w:cs="Times New Roman"/>
                <w:szCs w:val="24"/>
              </w:rPr>
              <m:t>2</m:t>
            </m:r>
          </m:sup>
        </m:sSup>
      </m:oMath>
      <w:r w:rsidR="00082471">
        <w:rPr>
          <w:rFonts w:cs="Times New Roman"/>
          <w:szCs w:val="24"/>
        </w:rPr>
        <w:t>,</w:t>
      </w:r>
    </w:p>
    <w:p w14:paraId="43ABAE68" w14:textId="77777777" w:rsidR="00AD7071" w:rsidRDefault="00AD7071" w:rsidP="00C2067D">
      <w:pPr>
        <w:jc w:val="center"/>
        <w:outlineLvl w:val="0"/>
        <w:rPr>
          <w:rFonts w:cs="Times New Roman"/>
          <w:szCs w:val="24"/>
        </w:rPr>
      </w:pPr>
    </w:p>
    <w:p w14:paraId="4747B4E9" w14:textId="50F26FDF" w:rsidR="00EC002D" w:rsidRDefault="00082471" w:rsidP="00EC002D">
      <w:pPr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where</w:t>
      </w:r>
      <w:r w:rsidR="00D559A1">
        <w:rPr>
          <w:rFonts w:cs="Times New Roman"/>
          <w:szCs w:val="24"/>
        </w:rPr>
        <w:t xml:space="preserve"> </w:t>
      </w:r>
      <w:r w:rsidR="00D559A1">
        <w:rPr>
          <w:rFonts w:cs="Times New Roman"/>
          <w:i/>
          <w:szCs w:val="24"/>
        </w:rPr>
        <w:t>wCV</w:t>
      </w:r>
      <w:r w:rsidR="00C20730">
        <w:rPr>
          <w:rFonts w:cs="Times New Roman"/>
          <w:szCs w:val="24"/>
        </w:rPr>
        <w:t xml:space="preserve"> is from the technical performance Claim</w:t>
      </w:r>
      <w:r w:rsidR="00D559A1">
        <w:rPr>
          <w:rFonts w:cs="Times New Roman"/>
          <w:szCs w:val="24"/>
        </w:rPr>
        <w:t xml:space="preserve"> </w:t>
      </w:r>
      <w:r w:rsidR="00C20730">
        <w:rPr>
          <w:rFonts w:cs="Times New Roman"/>
          <w:szCs w:val="24"/>
        </w:rPr>
        <w:t xml:space="preserve">(usually Claim 1) </w:t>
      </w:r>
      <w:r w:rsidR="00D559A1">
        <w:rPr>
          <w:rFonts w:cs="Times New Roman"/>
          <w:szCs w:val="24"/>
        </w:rPr>
        <w:t>in the Profile and</w:t>
      </w:r>
      <w:r>
        <w:rPr>
          <w:rFonts w:cs="Times New Roman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4"/>
                  </w:rPr>
                  <m:t>y</m:t>
                </m:r>
              </m:e>
            </m:acc>
          </m:e>
          <m:sub>
            <m:r>
              <w:rPr>
                <w:rFonts w:ascii="Cambria Math" w:hAnsi="Cambria Math" w:cs="Times New Roman"/>
                <w:szCs w:val="24"/>
              </w:rPr>
              <m:t>hypothesis</m:t>
            </m:r>
          </m:sub>
        </m:sSub>
      </m:oMath>
      <w:r>
        <w:rPr>
          <w:rFonts w:cs="Times New Roman"/>
          <w:szCs w:val="24"/>
        </w:rPr>
        <w:t xml:space="preserve"> is the </w:t>
      </w:r>
      <w:r w:rsidR="00192DEF">
        <w:rPr>
          <w:rFonts w:cs="Times New Roman"/>
          <w:szCs w:val="24"/>
        </w:rPr>
        <w:t xml:space="preserve">hypothesized </w:t>
      </w:r>
      <w:r>
        <w:rPr>
          <w:rFonts w:cs="Times New Roman"/>
          <w:szCs w:val="24"/>
        </w:rPr>
        <w:t>mean of the m</w:t>
      </w:r>
      <w:r w:rsidR="00192DEF">
        <w:rPr>
          <w:rFonts w:cs="Times New Roman"/>
          <w:szCs w:val="24"/>
        </w:rPr>
        <w:t>easurements</w:t>
      </w:r>
      <w:r>
        <w:rPr>
          <w:rFonts w:cs="Times New Roman"/>
          <w:szCs w:val="24"/>
        </w:rPr>
        <w:t xml:space="preserve"> (either null or alternative hypothesis).  </w:t>
      </w:r>
      <w:r w:rsidR="007224C5">
        <w:rPr>
          <w:rFonts w:cs="Times New Roman"/>
          <w:szCs w:val="24"/>
        </w:rPr>
        <w:t xml:space="preserve">Note that </w:t>
      </w:r>
      <w:r w:rsidR="007413B2" w:rsidRPr="007224C5">
        <w:rPr>
          <w:rFonts w:cs="Times New Roman"/>
          <w:i/>
          <w:szCs w:val="24"/>
        </w:rPr>
        <w:t>wVar</w:t>
      </w:r>
      <w:r w:rsidR="007413B2">
        <w:rPr>
          <w:rFonts w:cs="Times New Roman"/>
          <w:szCs w:val="24"/>
        </w:rPr>
        <w:t xml:space="preserve"> will take on different values under the null and alternative hypothesis because the expected mean of the measurements will differ under the null and alternative </w:t>
      </w:r>
      <w:r w:rsidR="00504110">
        <w:rPr>
          <w:rFonts w:cs="Times New Roman"/>
          <w:szCs w:val="24"/>
        </w:rPr>
        <w:t>hypotheses</w:t>
      </w:r>
      <w:r w:rsidR="00D637B4">
        <w:rPr>
          <w:rFonts w:cs="Times New Roman"/>
          <w:szCs w:val="24"/>
        </w:rPr>
        <w:t xml:space="preserve"> [3]</w:t>
      </w:r>
      <w:r w:rsidR="00504110">
        <w:rPr>
          <w:rFonts w:cs="Times New Roman"/>
          <w:szCs w:val="24"/>
        </w:rPr>
        <w:t>.</w:t>
      </w:r>
    </w:p>
    <w:p w14:paraId="433B8FF3" w14:textId="2C7F3091" w:rsidR="00C2067D" w:rsidRDefault="00550646" w:rsidP="00504110">
      <w:pPr>
        <w:ind w:firstLine="720"/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I</w:t>
      </w:r>
      <w:r w:rsidR="00792A98">
        <w:rPr>
          <w:rFonts w:cs="Times New Roman"/>
          <w:szCs w:val="24"/>
        </w:rPr>
        <w:t xml:space="preserve">n a </w:t>
      </w:r>
      <w:r w:rsidR="00C20730">
        <w:rPr>
          <w:rFonts w:cs="Times New Roman"/>
          <w:szCs w:val="24"/>
        </w:rPr>
        <w:t xml:space="preserve">clinical trial where </w:t>
      </w:r>
      <w:r>
        <w:rPr>
          <w:rFonts w:cs="Times New Roman"/>
          <w:szCs w:val="24"/>
        </w:rPr>
        <w:t xml:space="preserve">the </w:t>
      </w:r>
      <w:r w:rsidR="00082471">
        <w:rPr>
          <w:rFonts w:cs="Times New Roman"/>
          <w:szCs w:val="24"/>
        </w:rPr>
        <w:t xml:space="preserve">mean </w:t>
      </w:r>
      <w:r>
        <w:rPr>
          <w:rFonts w:cs="Times New Roman"/>
          <w:szCs w:val="24"/>
        </w:rPr>
        <w:t xml:space="preserve">change in biomarker values </w:t>
      </w:r>
      <w:r w:rsidR="00C20730">
        <w:rPr>
          <w:rFonts w:cs="Times New Roman"/>
          <w:szCs w:val="24"/>
        </w:rPr>
        <w:t xml:space="preserve">is assessed </w:t>
      </w:r>
      <w:r>
        <w:rPr>
          <w:rFonts w:cs="Times New Roman"/>
          <w:szCs w:val="24"/>
        </w:rPr>
        <w:t xml:space="preserve">over time, </w:t>
      </w:r>
      <w:r w:rsidR="007D165B">
        <w:rPr>
          <w:rFonts w:cs="Times New Roman"/>
          <w:szCs w:val="24"/>
        </w:rPr>
        <w:t xml:space="preserve">the </w:t>
      </w:r>
      <w:r w:rsidR="00554227">
        <w:rPr>
          <w:rFonts w:cs="Times New Roman"/>
          <w:szCs w:val="24"/>
        </w:rPr>
        <w:t xml:space="preserve">variance of the mean </w:t>
      </w:r>
      <w:r w:rsidR="007D165B">
        <w:rPr>
          <w:rFonts w:cs="Times New Roman"/>
          <w:szCs w:val="24"/>
        </w:rPr>
        <w:t xml:space="preserve">change for </w:t>
      </w:r>
      <w:r w:rsidR="00554227">
        <w:rPr>
          <w:rFonts w:cs="Times New Roman"/>
          <w:szCs w:val="24"/>
        </w:rPr>
        <w:t xml:space="preserve">a </w:t>
      </w:r>
      <w:r w:rsidR="007D165B">
        <w:rPr>
          <w:rFonts w:cs="Times New Roman"/>
          <w:szCs w:val="24"/>
        </w:rPr>
        <w:t>sample of N subjects</w:t>
      </w:r>
      <w:r w:rsidR="008A5336" w:rsidRPr="008A5336">
        <w:rPr>
          <w:rFonts w:cs="Times New Roman"/>
          <w:szCs w:val="24"/>
        </w:rPr>
        <w:t xml:space="preserve"> </w:t>
      </w:r>
      <w:r w:rsidR="008A5336">
        <w:rPr>
          <w:rFonts w:cs="Times New Roman"/>
          <w:szCs w:val="24"/>
        </w:rPr>
        <w:t>is</w:t>
      </w:r>
    </w:p>
    <w:p w14:paraId="1C0DAD9B" w14:textId="77777777" w:rsidR="008A5336" w:rsidRDefault="008A5336" w:rsidP="008A5336">
      <w:pPr>
        <w:ind w:firstLine="720"/>
        <w:outlineLvl w:val="0"/>
        <w:rPr>
          <w:rFonts w:cs="Times New Roman"/>
          <w:szCs w:val="24"/>
        </w:rPr>
      </w:pPr>
    </w:p>
    <w:p w14:paraId="70E50D02" w14:textId="5748D462" w:rsidR="00EC002D" w:rsidRDefault="00554227" w:rsidP="00C2067D">
      <w:pPr>
        <w:jc w:val="center"/>
        <w:outlineLvl w:val="0"/>
        <w:rPr>
          <w:rFonts w:cs="Times New Roman"/>
          <w:szCs w:val="24"/>
        </w:rPr>
      </w:pPr>
      <m:oMath>
        <m:r>
          <w:rPr>
            <w:rFonts w:ascii="Cambria Math" w:hAnsi="Cambria Math" w:cs="Times New Roman"/>
            <w:szCs w:val="24"/>
          </w:rPr>
          <w:lastRenderedPageBreak/>
          <m:t>Va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mean change</m:t>
            </m:r>
          </m:sub>
        </m:sSub>
        <m:r>
          <w:rPr>
            <w:rFonts w:ascii="Cambria Math" w:hAnsi="Cambria Math" w:cs="Times New Roman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Cs w:val="24"/>
              </w:rPr>
              <m:t>2×bVar+2×wVa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Cs w:val="24"/>
                  </w:rPr>
                  <m:t>null</m:t>
                </m:r>
              </m:sub>
            </m:sSub>
          </m:e>
        </m:d>
        <m:r>
          <w:rPr>
            <w:rFonts w:ascii="Cambria Math" w:hAnsi="Cambria Math" w:cs="Times New Roman"/>
            <w:szCs w:val="24"/>
          </w:rPr>
          <m:t>×(1-r)/N</m:t>
        </m:r>
      </m:oMath>
      <w:r w:rsidR="00C0216B">
        <w:rPr>
          <w:rFonts w:cs="Times New Roman"/>
          <w:szCs w:val="24"/>
        </w:rPr>
        <w:t xml:space="preserve">  </w:t>
      </w:r>
    </w:p>
    <w:p w14:paraId="481D938F" w14:textId="77777777" w:rsidR="00EC002D" w:rsidRDefault="00EC002D" w:rsidP="00EC002D">
      <w:pPr>
        <w:outlineLvl w:val="0"/>
        <w:rPr>
          <w:rFonts w:cs="Times New Roman"/>
          <w:szCs w:val="24"/>
        </w:rPr>
      </w:pPr>
    </w:p>
    <w:p w14:paraId="4496038C" w14:textId="1E30E9D6" w:rsidR="00554227" w:rsidRDefault="00C0216B" w:rsidP="00EC002D">
      <w:pPr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under the null hypothesis, and</w:t>
      </w:r>
    </w:p>
    <w:p w14:paraId="4F5CACBF" w14:textId="77777777" w:rsidR="00C0216B" w:rsidRDefault="00C0216B" w:rsidP="00C2067D">
      <w:pPr>
        <w:jc w:val="center"/>
        <w:outlineLvl w:val="0"/>
        <w:rPr>
          <w:rFonts w:cs="Times New Roman"/>
          <w:szCs w:val="24"/>
        </w:rPr>
      </w:pPr>
    </w:p>
    <w:p w14:paraId="31B2BF46" w14:textId="65F0CD33" w:rsidR="00EC002D" w:rsidRDefault="00C0216B" w:rsidP="00C0216B">
      <w:pPr>
        <w:jc w:val="center"/>
        <w:outlineLvl w:val="0"/>
        <w:rPr>
          <w:rFonts w:cs="Times New Roman"/>
          <w:szCs w:val="24"/>
        </w:rPr>
      </w:pPr>
      <m:oMath>
        <m:r>
          <w:rPr>
            <w:rFonts w:ascii="Cambria Math" w:hAnsi="Cambria Math" w:cs="Times New Roman"/>
            <w:szCs w:val="24"/>
          </w:rPr>
          <m:t>Va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mean change</m:t>
            </m:r>
          </m:sub>
        </m:sSub>
        <m:r>
          <w:rPr>
            <w:rFonts w:ascii="Cambria Math" w:hAnsi="Cambria Math" w:cs="Times New Roman"/>
            <w:szCs w:val="24"/>
          </w:rPr>
          <m:t>=(2×bVar+wVa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null</m:t>
            </m:r>
          </m:sub>
        </m:sSub>
        <m:r>
          <w:rPr>
            <w:rFonts w:ascii="Cambria Math" w:hAnsi="Cambria Math" w:cs="Times New Roman"/>
            <w:szCs w:val="24"/>
          </w:rPr>
          <m:t>+wVa</m:t>
        </m:r>
        <m:sSub>
          <m:sSubPr>
            <m:ctrlPr>
              <w:rPr>
                <w:rFonts w:ascii="Cambria Math" w:hAnsi="Cambria Math" w:cs="Times New Roman"/>
                <w:i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Cs w:val="24"/>
              </w:rPr>
              <m:t>alternative</m:t>
            </m:r>
          </m:sub>
        </m:sSub>
        <m:r>
          <w:rPr>
            <w:rFonts w:ascii="Cambria Math" w:hAnsi="Cambria Math" w:cs="Times New Roman"/>
            <w:szCs w:val="24"/>
          </w:rPr>
          <m:t>)×(1-r)/N</m:t>
        </m:r>
      </m:oMath>
      <w:r>
        <w:rPr>
          <w:rFonts w:cs="Times New Roman"/>
          <w:szCs w:val="24"/>
        </w:rPr>
        <w:t xml:space="preserve">  </w:t>
      </w:r>
    </w:p>
    <w:p w14:paraId="6563EB6B" w14:textId="77777777" w:rsidR="00EC002D" w:rsidRDefault="00EC002D" w:rsidP="00EC002D">
      <w:pPr>
        <w:outlineLvl w:val="0"/>
        <w:rPr>
          <w:rFonts w:cs="Times New Roman"/>
          <w:szCs w:val="24"/>
        </w:rPr>
      </w:pPr>
    </w:p>
    <w:p w14:paraId="31AD2ECB" w14:textId="642908E5" w:rsidR="00C0216B" w:rsidRDefault="00C0216B" w:rsidP="00EC002D">
      <w:pPr>
        <w:outlineLvl w:val="0"/>
        <w:rPr>
          <w:rFonts w:cs="Times New Roman"/>
          <w:szCs w:val="24"/>
        </w:rPr>
      </w:pPr>
      <w:r>
        <w:rPr>
          <w:rFonts w:cs="Times New Roman"/>
          <w:szCs w:val="24"/>
        </w:rPr>
        <w:t>under the alternative hypothesis</w:t>
      </w:r>
      <w:r w:rsidR="005F1D4B">
        <w:rPr>
          <w:rFonts w:cs="Times New Roman"/>
          <w:szCs w:val="24"/>
        </w:rPr>
        <w:t xml:space="preserve">. </w:t>
      </w:r>
      <w:r w:rsidR="00504110">
        <w:rPr>
          <w:rFonts w:cs="Times New Roman"/>
          <w:szCs w:val="24"/>
        </w:rPr>
        <w:t xml:space="preserve"> </w:t>
      </w:r>
      <w:r w:rsidR="00504110">
        <w:rPr>
          <w:rFonts w:cs="Times New Roman"/>
          <w:i/>
          <w:szCs w:val="24"/>
        </w:rPr>
        <w:t>r</w:t>
      </w:r>
      <w:r w:rsidR="00504110">
        <w:rPr>
          <w:rFonts w:cs="Times New Roman"/>
          <w:szCs w:val="24"/>
        </w:rPr>
        <w:t xml:space="preserve"> is the correlation coefficient</w:t>
      </w:r>
      <w:r w:rsidR="009A2C7B">
        <w:rPr>
          <w:rFonts w:cs="Times New Roman"/>
          <w:szCs w:val="24"/>
        </w:rPr>
        <w:t>; it describes the degree to which the first and second measurements on the same subject change toge</w:t>
      </w:r>
      <w:r w:rsidR="00EB2A7C">
        <w:rPr>
          <w:rFonts w:cs="Times New Roman"/>
          <w:szCs w:val="24"/>
        </w:rPr>
        <w:t xml:space="preserve">ther. It is important to note that </w:t>
      </w:r>
      <w:r w:rsidR="00D22DE6" w:rsidRPr="00D22DE6">
        <w:rPr>
          <w:rFonts w:cs="Times New Roman"/>
          <w:i/>
          <w:szCs w:val="24"/>
        </w:rPr>
        <w:t>wVar</w:t>
      </w:r>
      <w:r w:rsidR="00D22DE6">
        <w:rPr>
          <w:rFonts w:cs="Times New Roman"/>
          <w:szCs w:val="24"/>
        </w:rPr>
        <w:t xml:space="preserve"> impacts </w:t>
      </w:r>
      <w:r w:rsidR="00D22DE6" w:rsidRPr="00D22DE6">
        <w:rPr>
          <w:rFonts w:cs="Times New Roman"/>
          <w:i/>
          <w:szCs w:val="24"/>
        </w:rPr>
        <w:t>r</w:t>
      </w:r>
      <w:r w:rsidR="00D22DE6">
        <w:rPr>
          <w:rFonts w:cs="Times New Roman"/>
          <w:szCs w:val="24"/>
        </w:rPr>
        <w:t xml:space="preserve">, such that </w:t>
      </w:r>
      <w:r w:rsidR="00EB2A7C" w:rsidRPr="00D22DE6">
        <w:rPr>
          <w:rFonts w:cs="Times New Roman"/>
          <w:szCs w:val="24"/>
        </w:rPr>
        <w:t>large</w:t>
      </w:r>
      <w:r w:rsidR="00EB2A7C">
        <w:rPr>
          <w:rFonts w:cs="Times New Roman"/>
          <w:szCs w:val="24"/>
        </w:rPr>
        <w:t xml:space="preserve"> values of</w:t>
      </w:r>
      <w:r w:rsidR="00D22DE6">
        <w:rPr>
          <w:rFonts w:cs="Times New Roman"/>
          <w:szCs w:val="24"/>
        </w:rPr>
        <w:t xml:space="preserve"> </w:t>
      </w:r>
      <w:r w:rsidR="00D22DE6" w:rsidRPr="00D22DE6">
        <w:rPr>
          <w:rFonts w:cs="Times New Roman"/>
          <w:i/>
          <w:szCs w:val="24"/>
        </w:rPr>
        <w:t>wVar</w:t>
      </w:r>
      <w:r w:rsidR="00D22DE6">
        <w:rPr>
          <w:rFonts w:cs="Times New Roman"/>
          <w:szCs w:val="24"/>
        </w:rPr>
        <w:t xml:space="preserve"> attenuate </w:t>
      </w:r>
      <w:r w:rsidR="00D22DE6" w:rsidRPr="00D22DE6">
        <w:rPr>
          <w:rFonts w:cs="Times New Roman"/>
          <w:i/>
          <w:szCs w:val="24"/>
        </w:rPr>
        <w:t>r</w:t>
      </w:r>
      <w:r w:rsidR="00D22DE6">
        <w:rPr>
          <w:rFonts w:cs="Times New Roman"/>
          <w:szCs w:val="24"/>
        </w:rPr>
        <w:t xml:space="preserve"> [3]. The magnitude of </w:t>
      </w:r>
      <w:r w:rsidR="00D22DE6" w:rsidRPr="00D22DE6">
        <w:rPr>
          <w:rFonts w:cs="Times New Roman"/>
          <w:i/>
          <w:szCs w:val="24"/>
        </w:rPr>
        <w:t>wVar</w:t>
      </w:r>
      <w:r w:rsidR="00D22DE6">
        <w:rPr>
          <w:rFonts w:cs="Times New Roman"/>
          <w:szCs w:val="24"/>
        </w:rPr>
        <w:t xml:space="preserve"> should be considered when hypothesizing the value of </w:t>
      </w:r>
      <w:r w:rsidR="00D22DE6" w:rsidRPr="00D22DE6">
        <w:rPr>
          <w:rFonts w:cs="Times New Roman"/>
          <w:i/>
          <w:szCs w:val="24"/>
        </w:rPr>
        <w:t>r</w:t>
      </w:r>
      <w:r w:rsidR="00D22DE6">
        <w:rPr>
          <w:rFonts w:cs="Times New Roman"/>
          <w:szCs w:val="24"/>
        </w:rPr>
        <w:t xml:space="preserve"> in sample size calculations.</w:t>
      </w:r>
    </w:p>
    <w:p w14:paraId="421A453A" w14:textId="77777777" w:rsidR="009D2FBF" w:rsidRDefault="00970F88" w:rsidP="009F39A1">
      <w:pPr>
        <w:rPr>
          <w:szCs w:val="24"/>
        </w:rPr>
      </w:pPr>
      <w:r>
        <w:rPr>
          <w:rFonts w:cs="Times New Roman"/>
          <w:szCs w:val="24"/>
        </w:rPr>
        <w:tab/>
        <w:t xml:space="preserve">Lastly, </w:t>
      </w:r>
      <w:r w:rsidR="001222A8">
        <w:rPr>
          <w:rFonts w:cs="Times New Roman"/>
          <w:szCs w:val="24"/>
        </w:rPr>
        <w:t xml:space="preserve">in some clinical trials </w:t>
      </w:r>
      <w:r w:rsidR="001222A8">
        <w:rPr>
          <w:szCs w:val="24"/>
        </w:rPr>
        <w:t>the quantitativ</w:t>
      </w:r>
      <w:r w:rsidR="005C7E2E">
        <w:rPr>
          <w:szCs w:val="24"/>
        </w:rPr>
        <w:t>e imaging biomarker might</w:t>
      </w:r>
      <w:r w:rsidR="001222A8">
        <w:rPr>
          <w:szCs w:val="24"/>
        </w:rPr>
        <w:t xml:space="preserve"> be used to identify who is eligible/ineligible </w:t>
      </w:r>
      <w:r w:rsidR="00161D54">
        <w:rPr>
          <w:szCs w:val="24"/>
        </w:rPr>
        <w:t xml:space="preserve">for the study.  </w:t>
      </w:r>
      <w:r w:rsidR="005C7E2E">
        <w:rPr>
          <w:szCs w:val="24"/>
        </w:rPr>
        <w:t>For example, an</w:t>
      </w:r>
      <w:r w:rsidR="006F3B4F">
        <w:rPr>
          <w:szCs w:val="24"/>
        </w:rPr>
        <w:t xml:space="preserve"> inclusion </w:t>
      </w:r>
      <w:r w:rsidR="005C7E2E">
        <w:rPr>
          <w:szCs w:val="24"/>
        </w:rPr>
        <w:t>criterion might</w:t>
      </w:r>
      <w:r w:rsidR="006F3B4F">
        <w:rPr>
          <w:szCs w:val="24"/>
        </w:rPr>
        <w:t xml:space="preserve"> specify that the biomarker </w:t>
      </w:r>
      <w:r w:rsidR="005C7E2E">
        <w:rPr>
          <w:szCs w:val="24"/>
        </w:rPr>
        <w:t xml:space="preserve">value </w:t>
      </w:r>
      <w:r w:rsidR="006F3B4F">
        <w:rPr>
          <w:szCs w:val="24"/>
        </w:rPr>
        <w:t>be in the range of z</w:t>
      </w:r>
      <w:r w:rsidR="006F3B4F">
        <w:rPr>
          <w:szCs w:val="24"/>
          <w:vertAlign w:val="subscript"/>
        </w:rPr>
        <w:t>1</w:t>
      </w:r>
      <w:r w:rsidR="006F3B4F">
        <w:rPr>
          <w:szCs w:val="24"/>
        </w:rPr>
        <w:t xml:space="preserve"> to z</w:t>
      </w:r>
      <w:r w:rsidR="006F3B4F">
        <w:rPr>
          <w:szCs w:val="24"/>
          <w:vertAlign w:val="subscript"/>
        </w:rPr>
        <w:t>2</w:t>
      </w:r>
      <w:r w:rsidR="005C7E2E">
        <w:rPr>
          <w:szCs w:val="24"/>
          <w:vertAlign w:val="subscript"/>
        </w:rPr>
        <w:t xml:space="preserve"> </w:t>
      </w:r>
      <w:r w:rsidR="005C7E2E">
        <w:rPr>
          <w:szCs w:val="24"/>
        </w:rPr>
        <w:t>for subject inclusion into the trial</w:t>
      </w:r>
      <w:r w:rsidR="006F3B4F">
        <w:rPr>
          <w:szCs w:val="24"/>
        </w:rPr>
        <w:t xml:space="preserve">.  </w:t>
      </w:r>
      <w:r w:rsidR="005C7E2E">
        <w:rPr>
          <w:szCs w:val="24"/>
        </w:rPr>
        <w:t>Subjects with biomarker values &lt;z</w:t>
      </w:r>
      <w:r w:rsidR="005C7E2E">
        <w:rPr>
          <w:szCs w:val="24"/>
          <w:vertAlign w:val="subscript"/>
        </w:rPr>
        <w:t>1</w:t>
      </w:r>
      <w:r w:rsidR="005C7E2E">
        <w:rPr>
          <w:szCs w:val="24"/>
        </w:rPr>
        <w:t xml:space="preserve"> or &gt;z</w:t>
      </w:r>
      <w:r w:rsidR="005C7E2E">
        <w:rPr>
          <w:szCs w:val="24"/>
          <w:vertAlign w:val="subscript"/>
        </w:rPr>
        <w:t>2</w:t>
      </w:r>
      <w:r w:rsidR="005C7E2E">
        <w:rPr>
          <w:szCs w:val="24"/>
        </w:rPr>
        <w:t xml:space="preserve"> are excluded from the trial. </w:t>
      </w:r>
      <w:r w:rsidR="00B54287">
        <w:rPr>
          <w:szCs w:val="24"/>
        </w:rPr>
        <w:t xml:space="preserve">Since this is a cross-sectional measurement, refer to the corresponding </w:t>
      </w:r>
      <w:r w:rsidR="001222A8">
        <w:rPr>
          <w:szCs w:val="24"/>
        </w:rPr>
        <w:t xml:space="preserve">cross-sectional claim </w:t>
      </w:r>
      <w:r w:rsidR="00B54287">
        <w:rPr>
          <w:szCs w:val="24"/>
        </w:rPr>
        <w:t xml:space="preserve">of the Profile.  Establishing a cross-sectional claim involves </w:t>
      </w:r>
      <w:r w:rsidR="00BF2643">
        <w:rPr>
          <w:szCs w:val="24"/>
        </w:rPr>
        <w:t>account</w:t>
      </w:r>
      <w:r w:rsidR="00B54287">
        <w:rPr>
          <w:szCs w:val="24"/>
        </w:rPr>
        <w:t>ing for</w:t>
      </w:r>
      <w:r w:rsidR="00BF2643">
        <w:rPr>
          <w:szCs w:val="24"/>
        </w:rPr>
        <w:t xml:space="preserve"> both the measurement </w:t>
      </w:r>
      <w:r w:rsidR="00507AB8">
        <w:rPr>
          <w:szCs w:val="24"/>
        </w:rPr>
        <w:t>bias and imprecision; it</w:t>
      </w:r>
      <w:r w:rsidR="005C7E2E">
        <w:rPr>
          <w:szCs w:val="24"/>
        </w:rPr>
        <w:t xml:space="preserve"> </w:t>
      </w:r>
      <w:r w:rsidR="001222A8">
        <w:rPr>
          <w:szCs w:val="24"/>
        </w:rPr>
        <w:t>provide</w:t>
      </w:r>
      <w:r w:rsidR="00161D54">
        <w:rPr>
          <w:szCs w:val="24"/>
        </w:rPr>
        <w:t>s</w:t>
      </w:r>
      <w:r w:rsidR="001222A8">
        <w:rPr>
          <w:szCs w:val="24"/>
        </w:rPr>
        <w:t xml:space="preserve"> a </w:t>
      </w:r>
      <w:r w:rsidR="00507AB8">
        <w:rPr>
          <w:szCs w:val="24"/>
        </w:rPr>
        <w:t>formula for calculating a</w:t>
      </w:r>
      <w:r w:rsidR="005C7E2E">
        <w:rPr>
          <w:szCs w:val="24"/>
        </w:rPr>
        <w:t xml:space="preserve"> </w:t>
      </w:r>
      <w:r w:rsidR="001222A8">
        <w:rPr>
          <w:szCs w:val="24"/>
        </w:rPr>
        <w:t xml:space="preserve">95% </w:t>
      </w:r>
      <w:r w:rsidR="00161D54">
        <w:rPr>
          <w:szCs w:val="24"/>
        </w:rPr>
        <w:t>confidence interval (</w:t>
      </w:r>
      <w:r w:rsidR="001222A8">
        <w:rPr>
          <w:szCs w:val="24"/>
        </w:rPr>
        <w:t>CI</w:t>
      </w:r>
      <w:r w:rsidR="00161D54">
        <w:rPr>
          <w:szCs w:val="24"/>
        </w:rPr>
        <w:t>)</w:t>
      </w:r>
      <w:r w:rsidR="001222A8">
        <w:rPr>
          <w:szCs w:val="24"/>
        </w:rPr>
        <w:t xml:space="preserve"> for the </w:t>
      </w:r>
      <w:r w:rsidR="00161D54">
        <w:rPr>
          <w:szCs w:val="24"/>
        </w:rPr>
        <w:t>subject’s true value</w:t>
      </w:r>
      <w:r w:rsidR="00BF2643">
        <w:rPr>
          <w:szCs w:val="24"/>
        </w:rPr>
        <w:t xml:space="preserve">, </w:t>
      </w:r>
      <w:r w:rsidR="00BF2643">
        <w:rPr>
          <w:i/>
          <w:szCs w:val="24"/>
        </w:rPr>
        <w:t>x</w:t>
      </w:r>
      <w:r w:rsidR="00161D54">
        <w:rPr>
          <w:szCs w:val="24"/>
        </w:rPr>
        <w:t>, given a single measurement from the subject</w:t>
      </w:r>
      <w:r w:rsidR="001222A8">
        <w:rPr>
          <w:szCs w:val="24"/>
        </w:rPr>
        <w:t xml:space="preserve">. For example, </w:t>
      </w:r>
      <w:r w:rsidR="00161D54">
        <w:rPr>
          <w:szCs w:val="24"/>
        </w:rPr>
        <w:t xml:space="preserve">if the subject’s measurement is </w:t>
      </w:r>
      <w:r w:rsidR="00161D54">
        <w:rPr>
          <w:i/>
          <w:szCs w:val="24"/>
        </w:rPr>
        <w:t>y</w:t>
      </w:r>
      <w:r w:rsidR="00161D54">
        <w:rPr>
          <w:szCs w:val="24"/>
        </w:rPr>
        <w:t xml:space="preserve">, then the cross sectional claim provides a formula </w:t>
      </w:r>
      <w:r w:rsidR="006F3B4F">
        <w:rPr>
          <w:szCs w:val="24"/>
        </w:rPr>
        <w:t>to obtain a range</w:t>
      </w:r>
      <w:r w:rsidR="00507AB8">
        <w:rPr>
          <w:szCs w:val="24"/>
        </w:rPr>
        <w:t xml:space="preserve"> of</w:t>
      </w:r>
      <w:r w:rsidR="00BF2643">
        <w:rPr>
          <w:szCs w:val="24"/>
        </w:rPr>
        <w:t xml:space="preserve"> possible</w:t>
      </w:r>
      <w:r w:rsidR="00507AB8">
        <w:rPr>
          <w:szCs w:val="24"/>
        </w:rPr>
        <w:t xml:space="preserve"> v</w:t>
      </w:r>
      <w:r w:rsidR="00161D54">
        <w:rPr>
          <w:szCs w:val="24"/>
        </w:rPr>
        <w:t>alue</w:t>
      </w:r>
      <w:r w:rsidR="00BF2643">
        <w:rPr>
          <w:szCs w:val="24"/>
        </w:rPr>
        <w:t xml:space="preserve">s of </w:t>
      </w:r>
      <w:r w:rsidR="00BF2643">
        <w:rPr>
          <w:i/>
          <w:szCs w:val="24"/>
        </w:rPr>
        <w:t>x</w:t>
      </w:r>
      <w:r w:rsidR="005A54BC">
        <w:rPr>
          <w:i/>
          <w:szCs w:val="24"/>
        </w:rPr>
        <w:t xml:space="preserve"> </w:t>
      </w:r>
      <w:r w:rsidR="005A54BC">
        <w:rPr>
          <w:szCs w:val="24"/>
        </w:rPr>
        <w:t xml:space="preserve">based on the measurement </w:t>
      </w:r>
      <w:r w:rsidR="005A54BC">
        <w:rPr>
          <w:i/>
          <w:szCs w:val="24"/>
        </w:rPr>
        <w:t>y</w:t>
      </w:r>
      <w:r w:rsidR="00161D54">
        <w:rPr>
          <w:szCs w:val="24"/>
        </w:rPr>
        <w:t>.</w:t>
      </w:r>
      <w:r w:rsidR="006F3B4F">
        <w:rPr>
          <w:szCs w:val="24"/>
        </w:rPr>
        <w:t xml:space="preserve"> </w:t>
      </w:r>
      <w:r w:rsidR="00BF2643">
        <w:rPr>
          <w:szCs w:val="24"/>
        </w:rPr>
        <w:t xml:space="preserve"> The 95% CI means that i</w:t>
      </w:r>
      <w:r w:rsidR="006F3B4F">
        <w:rPr>
          <w:szCs w:val="24"/>
        </w:rPr>
        <w:t>f the subject was measured multiple times</w:t>
      </w:r>
      <w:r w:rsidR="009D2FBF">
        <w:rPr>
          <w:szCs w:val="24"/>
        </w:rPr>
        <w:t xml:space="preserve"> and the corresponding confidence intervals calculated</w:t>
      </w:r>
      <w:r w:rsidR="006F3B4F">
        <w:rPr>
          <w:szCs w:val="24"/>
        </w:rPr>
        <w:t>, we wou</w:t>
      </w:r>
      <w:r w:rsidR="00507AB8">
        <w:rPr>
          <w:szCs w:val="24"/>
        </w:rPr>
        <w:t>ld expect that 95% of the intervals</w:t>
      </w:r>
      <w:r w:rsidR="006F3B4F">
        <w:rPr>
          <w:szCs w:val="24"/>
        </w:rPr>
        <w:t xml:space="preserve"> would include the subject’s true value</w:t>
      </w:r>
      <w:r w:rsidR="00EB42D5">
        <w:rPr>
          <w:szCs w:val="24"/>
        </w:rPr>
        <w:t xml:space="preserve">, </w:t>
      </w:r>
      <w:r w:rsidR="00EB42D5">
        <w:rPr>
          <w:i/>
          <w:szCs w:val="24"/>
        </w:rPr>
        <w:t>x</w:t>
      </w:r>
      <w:r w:rsidR="006F3B4F">
        <w:rPr>
          <w:szCs w:val="24"/>
        </w:rPr>
        <w:t>.</w:t>
      </w:r>
      <w:r w:rsidR="00161D54">
        <w:rPr>
          <w:szCs w:val="24"/>
        </w:rPr>
        <w:t xml:space="preserve"> </w:t>
      </w:r>
      <w:r w:rsidR="00507AB8">
        <w:rPr>
          <w:szCs w:val="24"/>
        </w:rPr>
        <w:t xml:space="preserve"> </w:t>
      </w:r>
    </w:p>
    <w:p w14:paraId="6C325E41" w14:textId="77777777" w:rsidR="009D2FBF" w:rsidRDefault="009D2FBF" w:rsidP="009F39A1">
      <w:pPr>
        <w:rPr>
          <w:szCs w:val="24"/>
        </w:rPr>
      </w:pPr>
    </w:p>
    <w:p w14:paraId="5D5C4244" w14:textId="1C0E38E4" w:rsidR="009813E6" w:rsidRPr="00590084" w:rsidRDefault="00507AB8" w:rsidP="00590084">
      <w:pPr>
        <w:rPr>
          <w:szCs w:val="24"/>
        </w:rPr>
      </w:pPr>
      <w:r>
        <w:rPr>
          <w:szCs w:val="24"/>
        </w:rPr>
        <w:t>In a clinical trial setting, a potential study subject would be measured and the 95% CI would be constructed.  If</w:t>
      </w:r>
      <w:r w:rsidR="001222A8">
        <w:rPr>
          <w:szCs w:val="24"/>
        </w:rPr>
        <w:t xml:space="preserve"> </w:t>
      </w:r>
      <w:r>
        <w:rPr>
          <w:szCs w:val="24"/>
        </w:rPr>
        <w:t>the CI falls entirely inside the range of z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 to z</w:t>
      </w:r>
      <w:r>
        <w:rPr>
          <w:szCs w:val="24"/>
          <w:vertAlign w:val="subscript"/>
        </w:rPr>
        <w:t>2</w:t>
      </w:r>
      <w:r>
        <w:rPr>
          <w:szCs w:val="24"/>
        </w:rPr>
        <w:t>, then the subject meets the eligibility criterion</w:t>
      </w:r>
      <w:r w:rsidR="005A54BC">
        <w:rPr>
          <w:szCs w:val="24"/>
        </w:rPr>
        <w:t>; otherwise, we are not sufficiently confident that the subject meets the eligibility criterion</w:t>
      </w:r>
      <w:r w:rsidR="001222A8">
        <w:rPr>
          <w:szCs w:val="24"/>
        </w:rPr>
        <w:t xml:space="preserve">.  </w:t>
      </w:r>
      <w:r w:rsidR="00161D54">
        <w:rPr>
          <w:szCs w:val="24"/>
        </w:rPr>
        <w:t xml:space="preserve">Note that some Profiles do not include a cross-sectional claim.  Usually this occurs when the bias of the measurements could not be </w:t>
      </w:r>
      <w:r w:rsidR="009D2FBF">
        <w:rPr>
          <w:szCs w:val="24"/>
        </w:rPr>
        <w:t xml:space="preserve">estimated </w:t>
      </w:r>
      <w:r w:rsidR="00161D54">
        <w:rPr>
          <w:szCs w:val="24"/>
        </w:rPr>
        <w:t xml:space="preserve">reliably.  </w:t>
      </w:r>
      <w:r>
        <w:rPr>
          <w:szCs w:val="24"/>
        </w:rPr>
        <w:t>These Profiles are not cur</w:t>
      </w:r>
      <w:r w:rsidR="00976BA9">
        <w:rPr>
          <w:szCs w:val="24"/>
        </w:rPr>
        <w:t xml:space="preserve">rently able to identify </w:t>
      </w:r>
      <w:r w:rsidR="00957299">
        <w:rPr>
          <w:szCs w:val="24"/>
        </w:rPr>
        <w:t xml:space="preserve">subjects’ trial </w:t>
      </w:r>
      <w:r w:rsidR="005A54BC">
        <w:rPr>
          <w:szCs w:val="24"/>
        </w:rPr>
        <w:t>eligibility</w:t>
      </w:r>
      <w:r w:rsidR="00957299">
        <w:rPr>
          <w:szCs w:val="24"/>
        </w:rPr>
        <w:t xml:space="preserve"> </w:t>
      </w:r>
      <w:r w:rsidR="00F76F9A">
        <w:rPr>
          <w:szCs w:val="24"/>
        </w:rPr>
        <w:t xml:space="preserve">based on the biomarker value </w:t>
      </w:r>
      <w:r w:rsidR="00957299">
        <w:rPr>
          <w:szCs w:val="24"/>
        </w:rPr>
        <w:t xml:space="preserve">because an accurate correspondence between the measurement </w:t>
      </w:r>
      <w:r w:rsidR="005A54BC">
        <w:rPr>
          <w:szCs w:val="24"/>
        </w:rPr>
        <w:t>(</w:t>
      </w:r>
      <w:r w:rsidR="005A54BC" w:rsidRPr="005A54BC">
        <w:rPr>
          <w:i/>
          <w:szCs w:val="24"/>
        </w:rPr>
        <w:t>y</w:t>
      </w:r>
      <w:r w:rsidR="005A54BC">
        <w:rPr>
          <w:szCs w:val="24"/>
        </w:rPr>
        <w:t xml:space="preserve">) </w:t>
      </w:r>
      <w:r w:rsidR="00957299" w:rsidRPr="005A54BC">
        <w:rPr>
          <w:szCs w:val="24"/>
        </w:rPr>
        <w:t>and</w:t>
      </w:r>
      <w:r w:rsidR="00957299">
        <w:rPr>
          <w:szCs w:val="24"/>
        </w:rPr>
        <w:t xml:space="preserve"> the true value </w:t>
      </w:r>
      <w:r w:rsidR="005A54BC">
        <w:rPr>
          <w:szCs w:val="24"/>
        </w:rPr>
        <w:t>(</w:t>
      </w:r>
      <w:r w:rsidR="005A54BC" w:rsidRPr="005A54BC">
        <w:rPr>
          <w:i/>
          <w:szCs w:val="24"/>
        </w:rPr>
        <w:t>x</w:t>
      </w:r>
      <w:r w:rsidR="005A54BC">
        <w:rPr>
          <w:szCs w:val="24"/>
        </w:rPr>
        <w:t xml:space="preserve">) </w:t>
      </w:r>
      <w:r w:rsidR="00957299" w:rsidRPr="005A54BC">
        <w:rPr>
          <w:szCs w:val="24"/>
        </w:rPr>
        <w:t>has</w:t>
      </w:r>
      <w:r w:rsidR="00957299">
        <w:rPr>
          <w:szCs w:val="24"/>
        </w:rPr>
        <w:t xml:space="preserve"> not been established</w:t>
      </w:r>
      <w:r w:rsidR="00F76F9A">
        <w:rPr>
          <w:szCs w:val="24"/>
        </w:rPr>
        <w:t xml:space="preserve"> [1]</w:t>
      </w:r>
      <w:r>
        <w:rPr>
          <w:szCs w:val="24"/>
        </w:rPr>
        <w:t>.</w:t>
      </w:r>
    </w:p>
    <w:p w14:paraId="6779ADEB" w14:textId="77777777" w:rsidR="0036558A" w:rsidRPr="0036558A" w:rsidRDefault="0036558A" w:rsidP="001F2914">
      <w:pPr>
        <w:outlineLvl w:val="0"/>
        <w:rPr>
          <w:rFonts w:cs="Times New Roman"/>
          <w:szCs w:val="24"/>
        </w:rPr>
      </w:pPr>
    </w:p>
    <w:p w14:paraId="003FD315" w14:textId="77777777" w:rsidR="0036558A" w:rsidRPr="009F39A1" w:rsidRDefault="0036558A" w:rsidP="0036558A">
      <w:pPr>
        <w:rPr>
          <w:rFonts w:cs="Times New Roman"/>
          <w:b/>
          <w:szCs w:val="24"/>
        </w:rPr>
      </w:pPr>
      <w:r w:rsidRPr="009F39A1">
        <w:rPr>
          <w:rFonts w:cs="Times New Roman"/>
          <w:b/>
          <w:szCs w:val="24"/>
        </w:rPr>
        <w:t>References:</w:t>
      </w:r>
    </w:p>
    <w:p w14:paraId="4A1588F2" w14:textId="7818A1C5" w:rsidR="0036558A" w:rsidRPr="009F39A1" w:rsidRDefault="0036558A" w:rsidP="0036558A">
      <w:pPr>
        <w:rPr>
          <w:rFonts w:cs="Times New Roman"/>
          <w:szCs w:val="24"/>
        </w:rPr>
      </w:pPr>
      <w:r w:rsidRPr="009F39A1">
        <w:rPr>
          <w:rFonts w:cs="Times New Roman"/>
          <w:szCs w:val="24"/>
        </w:rPr>
        <w:t>[1] Kessler LG, Barnhart HX, Buckler AJ, et al.  The emerging science of quantitative imaging biomarkers: terminology and definitions for scientific studies and for regulatory submissions.  SMMR 2015; 24: 9-26.</w:t>
      </w:r>
    </w:p>
    <w:p w14:paraId="3733812F" w14:textId="77777777" w:rsidR="0036558A" w:rsidRPr="009F39A1" w:rsidRDefault="0036558A" w:rsidP="0036558A">
      <w:pPr>
        <w:rPr>
          <w:rFonts w:cs="Times New Roman"/>
          <w:szCs w:val="24"/>
        </w:rPr>
      </w:pPr>
    </w:p>
    <w:p w14:paraId="4DEFB6AC" w14:textId="6303EBEF" w:rsidR="0036558A" w:rsidRPr="009F39A1" w:rsidRDefault="0036558A" w:rsidP="0036558A">
      <w:pPr>
        <w:rPr>
          <w:rFonts w:cs="Times New Roman"/>
          <w:szCs w:val="24"/>
        </w:rPr>
      </w:pPr>
      <w:r w:rsidRPr="009F39A1">
        <w:rPr>
          <w:rFonts w:cs="Times New Roman"/>
          <w:noProof/>
          <w:szCs w:val="24"/>
        </w:rPr>
        <w:t xml:space="preserve">[2] Raunig D, </w:t>
      </w:r>
      <w:r w:rsidRPr="009F39A1">
        <w:rPr>
          <w:rFonts w:cs="Times New Roman"/>
          <w:szCs w:val="24"/>
        </w:rPr>
        <w:t>McShane LM, Pennello G, et al</w:t>
      </w:r>
      <w:r w:rsidRPr="009F39A1">
        <w:rPr>
          <w:rFonts w:cs="Times New Roman"/>
          <w:noProof/>
          <w:szCs w:val="24"/>
        </w:rPr>
        <w:t xml:space="preserve">. </w:t>
      </w:r>
      <w:r w:rsidRPr="009F39A1">
        <w:rPr>
          <w:rFonts w:eastAsia="Times New Roman" w:cs="Times New Roman"/>
          <w:bCs/>
          <w:szCs w:val="24"/>
        </w:rPr>
        <w:t>Quantitative imaging biomarkers: a review of statistical methods for technical performance assessment.</w:t>
      </w:r>
      <w:r w:rsidRPr="009F39A1">
        <w:rPr>
          <w:rFonts w:cs="Times New Roman"/>
          <w:szCs w:val="24"/>
        </w:rPr>
        <w:t xml:space="preserve"> SMMR 2015; 24: 27-67.</w:t>
      </w:r>
    </w:p>
    <w:p w14:paraId="1A6B80EF" w14:textId="77777777" w:rsidR="00792A98" w:rsidRPr="009F39A1" w:rsidRDefault="00792A98" w:rsidP="0036558A">
      <w:pPr>
        <w:rPr>
          <w:rFonts w:cs="Times New Roman"/>
          <w:szCs w:val="24"/>
        </w:rPr>
      </w:pPr>
    </w:p>
    <w:p w14:paraId="04335ACE" w14:textId="682112E6" w:rsidR="001C7AF0" w:rsidRPr="00590084" w:rsidRDefault="00792A98" w:rsidP="008156D6">
      <w:pPr>
        <w:rPr>
          <w:rFonts w:cs="Times New Roman"/>
          <w:noProof/>
          <w:kern w:val="24"/>
          <w:szCs w:val="24"/>
          <w:lang w:eastAsia="de-DE"/>
        </w:rPr>
      </w:pPr>
      <w:r w:rsidRPr="009F39A1">
        <w:rPr>
          <w:rFonts w:cs="Times New Roman"/>
          <w:szCs w:val="24"/>
        </w:rPr>
        <w:t>[3] To do</w:t>
      </w:r>
      <w:r w:rsidR="00D637B4" w:rsidRPr="009F39A1">
        <w:rPr>
          <w:rFonts w:cs="Times New Roman"/>
          <w:szCs w:val="24"/>
        </w:rPr>
        <w:t xml:space="preserve"> publication</w:t>
      </w:r>
    </w:p>
    <w:sectPr w:rsidR="001C7AF0" w:rsidRPr="0059008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39EF4" w14:textId="77777777" w:rsidR="008E18F8" w:rsidRDefault="008E18F8" w:rsidP="00024522">
      <w:r>
        <w:separator/>
      </w:r>
    </w:p>
  </w:endnote>
  <w:endnote w:type="continuationSeparator" w:id="0">
    <w:p w14:paraId="55573B08" w14:textId="77777777" w:rsidR="008E18F8" w:rsidRDefault="008E18F8" w:rsidP="0002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20000A87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812D1" w14:textId="77777777" w:rsidR="008E18F8" w:rsidRDefault="008E18F8" w:rsidP="00024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B1975A" w14:textId="77777777" w:rsidR="008E18F8" w:rsidRDefault="008E18F8" w:rsidP="0002452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BC824" w14:textId="77777777" w:rsidR="008E18F8" w:rsidRDefault="008E18F8" w:rsidP="000245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7A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46FF44" w14:textId="77777777" w:rsidR="008E18F8" w:rsidRDefault="008E18F8" w:rsidP="000245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C7CF3" w14:textId="77777777" w:rsidR="008E18F8" w:rsidRDefault="008E18F8" w:rsidP="00024522">
      <w:r>
        <w:separator/>
      </w:r>
    </w:p>
  </w:footnote>
  <w:footnote w:type="continuationSeparator" w:id="0">
    <w:p w14:paraId="05A447A1" w14:textId="77777777" w:rsidR="008E18F8" w:rsidRDefault="008E18F8" w:rsidP="0002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54DCD"/>
    <w:multiLevelType w:val="hybridMultilevel"/>
    <w:tmpl w:val="F7A2AD6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F8"/>
    <w:rsid w:val="00000FB5"/>
    <w:rsid w:val="00023938"/>
    <w:rsid w:val="00024522"/>
    <w:rsid w:val="00035C16"/>
    <w:rsid w:val="0003639E"/>
    <w:rsid w:val="00082471"/>
    <w:rsid w:val="00100147"/>
    <w:rsid w:val="001222A8"/>
    <w:rsid w:val="0012602B"/>
    <w:rsid w:val="00137E33"/>
    <w:rsid w:val="00150FF8"/>
    <w:rsid w:val="00161D54"/>
    <w:rsid w:val="00180F92"/>
    <w:rsid w:val="00192DEF"/>
    <w:rsid w:val="0019691A"/>
    <w:rsid w:val="001B4FE1"/>
    <w:rsid w:val="001C7AF0"/>
    <w:rsid w:val="001F2914"/>
    <w:rsid w:val="001F7029"/>
    <w:rsid w:val="00247BD5"/>
    <w:rsid w:val="00291AF0"/>
    <w:rsid w:val="002B2DF8"/>
    <w:rsid w:val="002D11EB"/>
    <w:rsid w:val="002E529F"/>
    <w:rsid w:val="00313EF2"/>
    <w:rsid w:val="00323668"/>
    <w:rsid w:val="0033435A"/>
    <w:rsid w:val="0036558A"/>
    <w:rsid w:val="00390C44"/>
    <w:rsid w:val="003A1317"/>
    <w:rsid w:val="003E310A"/>
    <w:rsid w:val="003E5DEE"/>
    <w:rsid w:val="004116CA"/>
    <w:rsid w:val="004149BE"/>
    <w:rsid w:val="00430DBC"/>
    <w:rsid w:val="00447A57"/>
    <w:rsid w:val="00480FBF"/>
    <w:rsid w:val="00494CD5"/>
    <w:rsid w:val="004A3DB3"/>
    <w:rsid w:val="004C5539"/>
    <w:rsid w:val="00504110"/>
    <w:rsid w:val="005042B7"/>
    <w:rsid w:val="00507AB8"/>
    <w:rsid w:val="00550646"/>
    <w:rsid w:val="00554227"/>
    <w:rsid w:val="0057331A"/>
    <w:rsid w:val="0059007F"/>
    <w:rsid w:val="00590084"/>
    <w:rsid w:val="0059782C"/>
    <w:rsid w:val="005A258F"/>
    <w:rsid w:val="005A54BC"/>
    <w:rsid w:val="005B0D1E"/>
    <w:rsid w:val="005B1A74"/>
    <w:rsid w:val="005C2A36"/>
    <w:rsid w:val="005C7E2E"/>
    <w:rsid w:val="005F1D4B"/>
    <w:rsid w:val="0061219A"/>
    <w:rsid w:val="0063644F"/>
    <w:rsid w:val="0069100C"/>
    <w:rsid w:val="006A0AFD"/>
    <w:rsid w:val="006D05CA"/>
    <w:rsid w:val="006F2AEE"/>
    <w:rsid w:val="006F3B4F"/>
    <w:rsid w:val="00704817"/>
    <w:rsid w:val="00720B37"/>
    <w:rsid w:val="007224C5"/>
    <w:rsid w:val="007413B2"/>
    <w:rsid w:val="00754A39"/>
    <w:rsid w:val="00792A98"/>
    <w:rsid w:val="00795571"/>
    <w:rsid w:val="007D165B"/>
    <w:rsid w:val="008074B0"/>
    <w:rsid w:val="008156D6"/>
    <w:rsid w:val="008406E1"/>
    <w:rsid w:val="00845ECE"/>
    <w:rsid w:val="008A5336"/>
    <w:rsid w:val="008A6CB3"/>
    <w:rsid w:val="008E18F8"/>
    <w:rsid w:val="009526E4"/>
    <w:rsid w:val="00957299"/>
    <w:rsid w:val="00964807"/>
    <w:rsid w:val="00970F88"/>
    <w:rsid w:val="00976BA9"/>
    <w:rsid w:val="00976D68"/>
    <w:rsid w:val="009813E6"/>
    <w:rsid w:val="009817DB"/>
    <w:rsid w:val="009A2C7B"/>
    <w:rsid w:val="009B066D"/>
    <w:rsid w:val="009D2FBF"/>
    <w:rsid w:val="009F39A1"/>
    <w:rsid w:val="00A34C24"/>
    <w:rsid w:val="00A35B91"/>
    <w:rsid w:val="00A50797"/>
    <w:rsid w:val="00A5566A"/>
    <w:rsid w:val="00AD7071"/>
    <w:rsid w:val="00AE1C23"/>
    <w:rsid w:val="00AF1967"/>
    <w:rsid w:val="00B04768"/>
    <w:rsid w:val="00B13245"/>
    <w:rsid w:val="00B52965"/>
    <w:rsid w:val="00B54287"/>
    <w:rsid w:val="00B813D7"/>
    <w:rsid w:val="00BC0623"/>
    <w:rsid w:val="00BC3E97"/>
    <w:rsid w:val="00BD6CEA"/>
    <w:rsid w:val="00BE4947"/>
    <w:rsid w:val="00BF0485"/>
    <w:rsid w:val="00BF2643"/>
    <w:rsid w:val="00C0216B"/>
    <w:rsid w:val="00C02F3E"/>
    <w:rsid w:val="00C06B3A"/>
    <w:rsid w:val="00C10B26"/>
    <w:rsid w:val="00C1341C"/>
    <w:rsid w:val="00C2067D"/>
    <w:rsid w:val="00C20730"/>
    <w:rsid w:val="00C70D4E"/>
    <w:rsid w:val="00C73E06"/>
    <w:rsid w:val="00C86168"/>
    <w:rsid w:val="00C91B05"/>
    <w:rsid w:val="00C94468"/>
    <w:rsid w:val="00CE011C"/>
    <w:rsid w:val="00CE6D6F"/>
    <w:rsid w:val="00D22DE6"/>
    <w:rsid w:val="00D23566"/>
    <w:rsid w:val="00D31036"/>
    <w:rsid w:val="00D4393E"/>
    <w:rsid w:val="00D5402E"/>
    <w:rsid w:val="00D559A1"/>
    <w:rsid w:val="00D60E38"/>
    <w:rsid w:val="00D637B4"/>
    <w:rsid w:val="00D969BC"/>
    <w:rsid w:val="00DA6683"/>
    <w:rsid w:val="00DB2146"/>
    <w:rsid w:val="00DC64A3"/>
    <w:rsid w:val="00E3584C"/>
    <w:rsid w:val="00EB2A7C"/>
    <w:rsid w:val="00EB42D5"/>
    <w:rsid w:val="00EC002D"/>
    <w:rsid w:val="00F32586"/>
    <w:rsid w:val="00F647F7"/>
    <w:rsid w:val="00F76F9A"/>
    <w:rsid w:val="00FA1AB4"/>
    <w:rsid w:val="00FE75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A92E9B"/>
  <w15:docId w15:val="{1ECF2D6F-5D7F-4A0F-829D-C9B29815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29F"/>
    <w:pPr>
      <w:ind w:left="720"/>
      <w:contextualSpacing/>
    </w:pPr>
  </w:style>
  <w:style w:type="table" w:styleId="TableGrid">
    <w:name w:val="Table Grid"/>
    <w:basedOn w:val="TableNormal"/>
    <w:uiPriority w:val="59"/>
    <w:rsid w:val="00691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0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0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6C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CE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CE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C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CEA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45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522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2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3A58B-1239-40DC-9CC2-0C9FD536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Cleveland Clinic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Obuchowski</dc:creator>
  <cp:keywords/>
  <dc:description/>
  <cp:lastModifiedBy>O'Donnell, Kevin</cp:lastModifiedBy>
  <cp:revision>3</cp:revision>
  <dcterms:created xsi:type="dcterms:W3CDTF">2017-11-25T19:24:00Z</dcterms:created>
  <dcterms:modified xsi:type="dcterms:W3CDTF">2017-11-25T19:25:00Z</dcterms:modified>
</cp:coreProperties>
</file>