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774" w:history="1">
        <w:r w:rsidRPr="00584C26">
          <w:rPr>
            <w:rStyle w:val="Hyperlink"/>
            <w:noProof/>
          </w:rPr>
          <w:t>Open Issues:</w:t>
        </w:r>
        <w:r>
          <w:rPr>
            <w:noProof/>
            <w:webHidden/>
          </w:rPr>
          <w:tab/>
        </w:r>
        <w:r>
          <w:rPr>
            <w:noProof/>
            <w:webHidden/>
          </w:rPr>
          <w:fldChar w:fldCharType="begin"/>
        </w:r>
        <w:r>
          <w:rPr>
            <w:noProof/>
            <w:webHidden/>
          </w:rPr>
          <w:instrText xml:space="preserve"> PAGEREF _Toc438038774 \h </w:instrText>
        </w:r>
        <w:r>
          <w:rPr>
            <w:noProof/>
            <w:webHidden/>
          </w:rPr>
        </w:r>
        <w:r>
          <w:rPr>
            <w:noProof/>
            <w:webHidden/>
          </w:rPr>
          <w:fldChar w:fldCharType="separate"/>
        </w:r>
        <w:r>
          <w:rPr>
            <w:noProof/>
            <w:webHidden/>
          </w:rPr>
          <w:t>5</w:t>
        </w:r>
        <w:r>
          <w:rPr>
            <w:noProof/>
            <w:webHidden/>
          </w:rPr>
          <w:fldChar w:fldCharType="end"/>
        </w:r>
      </w:hyperlink>
    </w:p>
    <w:p w14:paraId="1B2761CA"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775" w:history="1">
        <w:r w:rsidRPr="00584C26">
          <w:rPr>
            <w:rStyle w:val="Hyperlink"/>
            <w:noProof/>
          </w:rPr>
          <w:t>Closed Issues:</w:t>
        </w:r>
        <w:r>
          <w:rPr>
            <w:noProof/>
            <w:webHidden/>
          </w:rPr>
          <w:tab/>
        </w:r>
        <w:r>
          <w:rPr>
            <w:noProof/>
            <w:webHidden/>
          </w:rPr>
          <w:fldChar w:fldCharType="begin"/>
        </w:r>
        <w:r>
          <w:rPr>
            <w:noProof/>
            <w:webHidden/>
          </w:rPr>
          <w:instrText xml:space="preserve"> PAGEREF _Toc438038775 \h </w:instrText>
        </w:r>
        <w:r>
          <w:rPr>
            <w:noProof/>
            <w:webHidden/>
          </w:rPr>
        </w:r>
        <w:r>
          <w:rPr>
            <w:noProof/>
            <w:webHidden/>
          </w:rPr>
          <w:fldChar w:fldCharType="separate"/>
        </w:r>
        <w:r>
          <w:rPr>
            <w:noProof/>
            <w:webHidden/>
          </w:rPr>
          <w:t>5</w:t>
        </w:r>
        <w:r>
          <w:rPr>
            <w:noProof/>
            <w:webHidden/>
          </w:rPr>
          <w:fldChar w:fldCharType="end"/>
        </w:r>
      </w:hyperlink>
    </w:p>
    <w:p w14:paraId="50DF3A34"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776" w:history="1">
        <w:r w:rsidRPr="00584C26">
          <w:rPr>
            <w:rStyle w:val="Hyperlink"/>
            <w:noProof/>
          </w:rPr>
          <w:t>1. Executive Summary</w:t>
        </w:r>
        <w:r>
          <w:rPr>
            <w:noProof/>
            <w:webHidden/>
          </w:rPr>
          <w:tab/>
        </w:r>
        <w:r>
          <w:rPr>
            <w:noProof/>
            <w:webHidden/>
          </w:rPr>
          <w:fldChar w:fldCharType="begin"/>
        </w:r>
        <w:r>
          <w:rPr>
            <w:noProof/>
            <w:webHidden/>
          </w:rPr>
          <w:instrText xml:space="preserve"> PAGEREF _Toc438038776 \h </w:instrText>
        </w:r>
        <w:r>
          <w:rPr>
            <w:noProof/>
            <w:webHidden/>
          </w:rPr>
        </w:r>
        <w:r>
          <w:rPr>
            <w:noProof/>
            <w:webHidden/>
          </w:rPr>
          <w:fldChar w:fldCharType="separate"/>
        </w:r>
        <w:r>
          <w:rPr>
            <w:noProof/>
            <w:webHidden/>
          </w:rPr>
          <w:t>6</w:t>
        </w:r>
        <w:r>
          <w:rPr>
            <w:noProof/>
            <w:webHidden/>
          </w:rPr>
          <w:fldChar w:fldCharType="end"/>
        </w:r>
      </w:hyperlink>
    </w:p>
    <w:p w14:paraId="1EC8C318"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777" w:history="1">
        <w:r w:rsidRPr="00584C26">
          <w:rPr>
            <w:rStyle w:val="Hyperlink"/>
            <w:noProof/>
          </w:rPr>
          <w:t>2. Clinical Context and Claims</w:t>
        </w:r>
        <w:r>
          <w:rPr>
            <w:noProof/>
            <w:webHidden/>
          </w:rPr>
          <w:tab/>
        </w:r>
        <w:r>
          <w:rPr>
            <w:noProof/>
            <w:webHidden/>
          </w:rPr>
          <w:fldChar w:fldCharType="begin"/>
        </w:r>
        <w:r>
          <w:rPr>
            <w:noProof/>
            <w:webHidden/>
          </w:rPr>
          <w:instrText xml:space="preserve"> PAGEREF _Toc438038777 \h </w:instrText>
        </w:r>
        <w:r>
          <w:rPr>
            <w:noProof/>
            <w:webHidden/>
          </w:rPr>
        </w:r>
        <w:r>
          <w:rPr>
            <w:noProof/>
            <w:webHidden/>
          </w:rPr>
          <w:fldChar w:fldCharType="separate"/>
        </w:r>
        <w:r>
          <w:rPr>
            <w:noProof/>
            <w:webHidden/>
          </w:rPr>
          <w:t>7</w:t>
        </w:r>
        <w:r>
          <w:rPr>
            <w:noProof/>
            <w:webHidden/>
          </w:rPr>
          <w:fldChar w:fldCharType="end"/>
        </w:r>
      </w:hyperlink>
    </w:p>
    <w:p w14:paraId="16F14045"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778" w:history="1">
        <w:r w:rsidRPr="00584C26">
          <w:rPr>
            <w:rStyle w:val="Hyperlink"/>
            <w:noProof/>
          </w:rPr>
          <w:t>3. Profile Activities</w:t>
        </w:r>
        <w:r>
          <w:rPr>
            <w:noProof/>
            <w:webHidden/>
          </w:rPr>
          <w:tab/>
        </w:r>
        <w:r>
          <w:rPr>
            <w:noProof/>
            <w:webHidden/>
          </w:rPr>
          <w:fldChar w:fldCharType="begin"/>
        </w:r>
        <w:r>
          <w:rPr>
            <w:noProof/>
            <w:webHidden/>
          </w:rPr>
          <w:instrText xml:space="preserve"> PAGEREF _Toc438038778 \h </w:instrText>
        </w:r>
        <w:r>
          <w:rPr>
            <w:noProof/>
            <w:webHidden/>
          </w:rPr>
        </w:r>
        <w:r>
          <w:rPr>
            <w:noProof/>
            <w:webHidden/>
          </w:rPr>
          <w:fldChar w:fldCharType="separate"/>
        </w:r>
        <w:r>
          <w:rPr>
            <w:noProof/>
            <w:webHidden/>
          </w:rPr>
          <w:t>9</w:t>
        </w:r>
        <w:r>
          <w:rPr>
            <w:noProof/>
            <w:webHidden/>
          </w:rPr>
          <w:fldChar w:fldCharType="end"/>
        </w:r>
      </w:hyperlink>
    </w:p>
    <w:p w14:paraId="403B54A8"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779" w:history="1">
        <w:r w:rsidRPr="00584C26">
          <w:rPr>
            <w:rStyle w:val="Hyperlink"/>
            <w:noProof/>
          </w:rPr>
          <w:t>3.1. Pre-delivery</w:t>
        </w:r>
        <w:r>
          <w:rPr>
            <w:noProof/>
            <w:webHidden/>
          </w:rPr>
          <w:tab/>
        </w:r>
        <w:r>
          <w:rPr>
            <w:noProof/>
            <w:webHidden/>
          </w:rPr>
          <w:fldChar w:fldCharType="begin"/>
        </w:r>
        <w:r>
          <w:rPr>
            <w:noProof/>
            <w:webHidden/>
          </w:rPr>
          <w:instrText xml:space="preserve"> PAGEREF _Toc438038779 \h </w:instrText>
        </w:r>
        <w:r>
          <w:rPr>
            <w:noProof/>
            <w:webHidden/>
          </w:rPr>
        </w:r>
        <w:r>
          <w:rPr>
            <w:noProof/>
            <w:webHidden/>
          </w:rPr>
          <w:fldChar w:fldCharType="separate"/>
        </w:r>
        <w:r>
          <w:rPr>
            <w:noProof/>
            <w:webHidden/>
          </w:rPr>
          <w:t>10</w:t>
        </w:r>
        <w:r>
          <w:rPr>
            <w:noProof/>
            <w:webHidden/>
          </w:rPr>
          <w:fldChar w:fldCharType="end"/>
        </w:r>
      </w:hyperlink>
    </w:p>
    <w:p w14:paraId="3F2B96B6"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80" w:history="1">
        <w:r w:rsidRPr="00584C26">
          <w:rPr>
            <w:rStyle w:val="Hyperlink"/>
            <w:noProof/>
          </w:rPr>
          <w:t>3.1.1 Discussion</w:t>
        </w:r>
        <w:r>
          <w:rPr>
            <w:noProof/>
            <w:webHidden/>
          </w:rPr>
          <w:tab/>
        </w:r>
        <w:r>
          <w:rPr>
            <w:noProof/>
            <w:webHidden/>
          </w:rPr>
          <w:fldChar w:fldCharType="begin"/>
        </w:r>
        <w:r>
          <w:rPr>
            <w:noProof/>
            <w:webHidden/>
          </w:rPr>
          <w:instrText xml:space="preserve"> PAGEREF _Toc438038780 \h </w:instrText>
        </w:r>
        <w:r>
          <w:rPr>
            <w:noProof/>
            <w:webHidden/>
          </w:rPr>
        </w:r>
        <w:r>
          <w:rPr>
            <w:noProof/>
            <w:webHidden/>
          </w:rPr>
          <w:fldChar w:fldCharType="separate"/>
        </w:r>
        <w:r>
          <w:rPr>
            <w:noProof/>
            <w:webHidden/>
          </w:rPr>
          <w:t>10</w:t>
        </w:r>
        <w:r>
          <w:rPr>
            <w:noProof/>
            <w:webHidden/>
          </w:rPr>
          <w:fldChar w:fldCharType="end"/>
        </w:r>
      </w:hyperlink>
    </w:p>
    <w:p w14:paraId="06418A41"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81" w:history="1">
        <w:r w:rsidRPr="00584C26">
          <w:rPr>
            <w:rStyle w:val="Hyperlink"/>
            <w:noProof/>
          </w:rPr>
          <w:t>3.1.2 Specification</w:t>
        </w:r>
        <w:r>
          <w:rPr>
            <w:noProof/>
            <w:webHidden/>
          </w:rPr>
          <w:tab/>
        </w:r>
        <w:r>
          <w:rPr>
            <w:noProof/>
            <w:webHidden/>
          </w:rPr>
          <w:fldChar w:fldCharType="begin"/>
        </w:r>
        <w:r>
          <w:rPr>
            <w:noProof/>
            <w:webHidden/>
          </w:rPr>
          <w:instrText xml:space="preserve"> PAGEREF _Toc438038781 \h </w:instrText>
        </w:r>
        <w:r>
          <w:rPr>
            <w:noProof/>
            <w:webHidden/>
          </w:rPr>
        </w:r>
        <w:r>
          <w:rPr>
            <w:noProof/>
            <w:webHidden/>
          </w:rPr>
          <w:fldChar w:fldCharType="separate"/>
        </w:r>
        <w:r>
          <w:rPr>
            <w:noProof/>
            <w:webHidden/>
          </w:rPr>
          <w:t>10</w:t>
        </w:r>
        <w:r>
          <w:rPr>
            <w:noProof/>
            <w:webHidden/>
          </w:rPr>
          <w:fldChar w:fldCharType="end"/>
        </w:r>
      </w:hyperlink>
    </w:p>
    <w:p w14:paraId="1B6193B1"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782" w:history="1">
        <w:r w:rsidRPr="00584C26">
          <w:rPr>
            <w:rStyle w:val="Hyperlink"/>
            <w:noProof/>
          </w:rPr>
          <w:t>3.2. Installation</w:t>
        </w:r>
        <w:r>
          <w:rPr>
            <w:noProof/>
            <w:webHidden/>
          </w:rPr>
          <w:tab/>
        </w:r>
        <w:r>
          <w:rPr>
            <w:noProof/>
            <w:webHidden/>
          </w:rPr>
          <w:fldChar w:fldCharType="begin"/>
        </w:r>
        <w:r>
          <w:rPr>
            <w:noProof/>
            <w:webHidden/>
          </w:rPr>
          <w:instrText xml:space="preserve"> PAGEREF _Toc438038782 \h </w:instrText>
        </w:r>
        <w:r>
          <w:rPr>
            <w:noProof/>
            <w:webHidden/>
          </w:rPr>
        </w:r>
        <w:r>
          <w:rPr>
            <w:noProof/>
            <w:webHidden/>
          </w:rPr>
          <w:fldChar w:fldCharType="separate"/>
        </w:r>
        <w:r>
          <w:rPr>
            <w:noProof/>
            <w:webHidden/>
          </w:rPr>
          <w:t>10</w:t>
        </w:r>
        <w:r>
          <w:rPr>
            <w:noProof/>
            <w:webHidden/>
          </w:rPr>
          <w:fldChar w:fldCharType="end"/>
        </w:r>
      </w:hyperlink>
    </w:p>
    <w:p w14:paraId="096BA9FF"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83" w:history="1">
        <w:r w:rsidRPr="00584C26">
          <w:rPr>
            <w:rStyle w:val="Hyperlink"/>
            <w:noProof/>
          </w:rPr>
          <w:t>3.2.1 Discussion</w:t>
        </w:r>
        <w:r>
          <w:rPr>
            <w:noProof/>
            <w:webHidden/>
          </w:rPr>
          <w:tab/>
        </w:r>
        <w:r>
          <w:rPr>
            <w:noProof/>
            <w:webHidden/>
          </w:rPr>
          <w:fldChar w:fldCharType="begin"/>
        </w:r>
        <w:r>
          <w:rPr>
            <w:noProof/>
            <w:webHidden/>
          </w:rPr>
          <w:instrText xml:space="preserve"> PAGEREF _Toc438038783 \h </w:instrText>
        </w:r>
        <w:r>
          <w:rPr>
            <w:noProof/>
            <w:webHidden/>
          </w:rPr>
        </w:r>
        <w:r>
          <w:rPr>
            <w:noProof/>
            <w:webHidden/>
          </w:rPr>
          <w:fldChar w:fldCharType="separate"/>
        </w:r>
        <w:r>
          <w:rPr>
            <w:noProof/>
            <w:webHidden/>
          </w:rPr>
          <w:t>10</w:t>
        </w:r>
        <w:r>
          <w:rPr>
            <w:noProof/>
            <w:webHidden/>
          </w:rPr>
          <w:fldChar w:fldCharType="end"/>
        </w:r>
      </w:hyperlink>
    </w:p>
    <w:p w14:paraId="02655410"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84" w:history="1">
        <w:r w:rsidRPr="00584C26">
          <w:rPr>
            <w:rStyle w:val="Hyperlink"/>
            <w:noProof/>
          </w:rPr>
          <w:t>3.2.2 Specification</w:t>
        </w:r>
        <w:r>
          <w:rPr>
            <w:noProof/>
            <w:webHidden/>
          </w:rPr>
          <w:tab/>
        </w:r>
        <w:r>
          <w:rPr>
            <w:noProof/>
            <w:webHidden/>
          </w:rPr>
          <w:fldChar w:fldCharType="begin"/>
        </w:r>
        <w:r>
          <w:rPr>
            <w:noProof/>
            <w:webHidden/>
          </w:rPr>
          <w:instrText xml:space="preserve"> PAGEREF _Toc438038784 \h </w:instrText>
        </w:r>
        <w:r>
          <w:rPr>
            <w:noProof/>
            <w:webHidden/>
          </w:rPr>
        </w:r>
        <w:r>
          <w:rPr>
            <w:noProof/>
            <w:webHidden/>
          </w:rPr>
          <w:fldChar w:fldCharType="separate"/>
        </w:r>
        <w:r>
          <w:rPr>
            <w:noProof/>
            <w:webHidden/>
          </w:rPr>
          <w:t>10</w:t>
        </w:r>
        <w:r>
          <w:rPr>
            <w:noProof/>
            <w:webHidden/>
          </w:rPr>
          <w:fldChar w:fldCharType="end"/>
        </w:r>
      </w:hyperlink>
    </w:p>
    <w:p w14:paraId="045694AD"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785" w:history="1">
        <w:r w:rsidRPr="00584C26">
          <w:rPr>
            <w:rStyle w:val="Hyperlink"/>
            <w:noProof/>
          </w:rPr>
          <w:t>3.3. Periodic QA</w:t>
        </w:r>
        <w:r>
          <w:rPr>
            <w:noProof/>
            <w:webHidden/>
          </w:rPr>
          <w:tab/>
        </w:r>
        <w:r>
          <w:rPr>
            <w:noProof/>
            <w:webHidden/>
          </w:rPr>
          <w:fldChar w:fldCharType="begin"/>
        </w:r>
        <w:r>
          <w:rPr>
            <w:noProof/>
            <w:webHidden/>
          </w:rPr>
          <w:instrText xml:space="preserve"> PAGEREF _Toc438038785 \h </w:instrText>
        </w:r>
        <w:r>
          <w:rPr>
            <w:noProof/>
            <w:webHidden/>
          </w:rPr>
        </w:r>
        <w:r>
          <w:rPr>
            <w:noProof/>
            <w:webHidden/>
          </w:rPr>
          <w:fldChar w:fldCharType="separate"/>
        </w:r>
        <w:r>
          <w:rPr>
            <w:noProof/>
            <w:webHidden/>
          </w:rPr>
          <w:t>10</w:t>
        </w:r>
        <w:r>
          <w:rPr>
            <w:noProof/>
            <w:webHidden/>
          </w:rPr>
          <w:fldChar w:fldCharType="end"/>
        </w:r>
      </w:hyperlink>
    </w:p>
    <w:p w14:paraId="0892606F"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86" w:history="1">
        <w:r w:rsidRPr="00584C26">
          <w:rPr>
            <w:rStyle w:val="Hyperlink"/>
            <w:noProof/>
          </w:rPr>
          <w:t>3.3.1 Discussion</w:t>
        </w:r>
        <w:r>
          <w:rPr>
            <w:noProof/>
            <w:webHidden/>
          </w:rPr>
          <w:tab/>
        </w:r>
        <w:r>
          <w:rPr>
            <w:noProof/>
            <w:webHidden/>
          </w:rPr>
          <w:fldChar w:fldCharType="begin"/>
        </w:r>
        <w:r>
          <w:rPr>
            <w:noProof/>
            <w:webHidden/>
          </w:rPr>
          <w:instrText xml:space="preserve"> PAGEREF _Toc438038786 \h </w:instrText>
        </w:r>
        <w:r>
          <w:rPr>
            <w:noProof/>
            <w:webHidden/>
          </w:rPr>
        </w:r>
        <w:r>
          <w:rPr>
            <w:noProof/>
            <w:webHidden/>
          </w:rPr>
          <w:fldChar w:fldCharType="separate"/>
        </w:r>
        <w:r>
          <w:rPr>
            <w:noProof/>
            <w:webHidden/>
          </w:rPr>
          <w:t>10</w:t>
        </w:r>
        <w:r>
          <w:rPr>
            <w:noProof/>
            <w:webHidden/>
          </w:rPr>
          <w:fldChar w:fldCharType="end"/>
        </w:r>
      </w:hyperlink>
    </w:p>
    <w:p w14:paraId="728A338A"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87" w:history="1">
        <w:r w:rsidRPr="00584C26">
          <w:rPr>
            <w:rStyle w:val="Hyperlink"/>
            <w:noProof/>
          </w:rPr>
          <w:t>3.3.2 Specification</w:t>
        </w:r>
        <w:r>
          <w:rPr>
            <w:noProof/>
            <w:webHidden/>
          </w:rPr>
          <w:tab/>
        </w:r>
        <w:r>
          <w:rPr>
            <w:noProof/>
            <w:webHidden/>
          </w:rPr>
          <w:fldChar w:fldCharType="begin"/>
        </w:r>
        <w:r>
          <w:rPr>
            <w:noProof/>
            <w:webHidden/>
          </w:rPr>
          <w:instrText xml:space="preserve"> PAGEREF _Toc438038787 \h </w:instrText>
        </w:r>
        <w:r>
          <w:rPr>
            <w:noProof/>
            <w:webHidden/>
          </w:rPr>
        </w:r>
        <w:r>
          <w:rPr>
            <w:noProof/>
            <w:webHidden/>
          </w:rPr>
          <w:fldChar w:fldCharType="separate"/>
        </w:r>
        <w:r>
          <w:rPr>
            <w:noProof/>
            <w:webHidden/>
          </w:rPr>
          <w:t>11</w:t>
        </w:r>
        <w:r>
          <w:rPr>
            <w:noProof/>
            <w:webHidden/>
          </w:rPr>
          <w:fldChar w:fldCharType="end"/>
        </w:r>
      </w:hyperlink>
    </w:p>
    <w:p w14:paraId="3AE8330B"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788" w:history="1">
        <w:r w:rsidRPr="00584C26">
          <w:rPr>
            <w:rStyle w:val="Hyperlink"/>
            <w:noProof/>
          </w:rPr>
          <w:t>3.4. Subject Selection</w:t>
        </w:r>
        <w:r>
          <w:rPr>
            <w:noProof/>
            <w:webHidden/>
          </w:rPr>
          <w:tab/>
        </w:r>
        <w:r>
          <w:rPr>
            <w:noProof/>
            <w:webHidden/>
          </w:rPr>
          <w:fldChar w:fldCharType="begin"/>
        </w:r>
        <w:r>
          <w:rPr>
            <w:noProof/>
            <w:webHidden/>
          </w:rPr>
          <w:instrText xml:space="preserve"> PAGEREF _Toc438038788 \h </w:instrText>
        </w:r>
        <w:r>
          <w:rPr>
            <w:noProof/>
            <w:webHidden/>
          </w:rPr>
        </w:r>
        <w:r>
          <w:rPr>
            <w:noProof/>
            <w:webHidden/>
          </w:rPr>
          <w:fldChar w:fldCharType="separate"/>
        </w:r>
        <w:r>
          <w:rPr>
            <w:noProof/>
            <w:webHidden/>
          </w:rPr>
          <w:t>11</w:t>
        </w:r>
        <w:r>
          <w:rPr>
            <w:noProof/>
            <w:webHidden/>
          </w:rPr>
          <w:fldChar w:fldCharType="end"/>
        </w:r>
      </w:hyperlink>
    </w:p>
    <w:p w14:paraId="78FAEDF5"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89" w:history="1">
        <w:r w:rsidRPr="00584C26">
          <w:rPr>
            <w:rStyle w:val="Hyperlink"/>
            <w:noProof/>
          </w:rPr>
          <w:t>3.4.1 Discussion</w:t>
        </w:r>
        <w:r>
          <w:rPr>
            <w:noProof/>
            <w:webHidden/>
          </w:rPr>
          <w:tab/>
        </w:r>
        <w:r>
          <w:rPr>
            <w:noProof/>
            <w:webHidden/>
          </w:rPr>
          <w:fldChar w:fldCharType="begin"/>
        </w:r>
        <w:r>
          <w:rPr>
            <w:noProof/>
            <w:webHidden/>
          </w:rPr>
          <w:instrText xml:space="preserve"> PAGEREF _Toc438038789 \h </w:instrText>
        </w:r>
        <w:r>
          <w:rPr>
            <w:noProof/>
            <w:webHidden/>
          </w:rPr>
        </w:r>
        <w:r>
          <w:rPr>
            <w:noProof/>
            <w:webHidden/>
          </w:rPr>
          <w:fldChar w:fldCharType="separate"/>
        </w:r>
        <w:r>
          <w:rPr>
            <w:noProof/>
            <w:webHidden/>
          </w:rPr>
          <w:t>11</w:t>
        </w:r>
        <w:r>
          <w:rPr>
            <w:noProof/>
            <w:webHidden/>
          </w:rPr>
          <w:fldChar w:fldCharType="end"/>
        </w:r>
      </w:hyperlink>
    </w:p>
    <w:p w14:paraId="4D87BC5A"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90" w:history="1">
        <w:r w:rsidRPr="00584C26">
          <w:rPr>
            <w:rStyle w:val="Hyperlink"/>
            <w:noProof/>
          </w:rPr>
          <w:t>3.4.2 Specification</w:t>
        </w:r>
        <w:r>
          <w:rPr>
            <w:noProof/>
            <w:webHidden/>
          </w:rPr>
          <w:tab/>
        </w:r>
        <w:r>
          <w:rPr>
            <w:noProof/>
            <w:webHidden/>
          </w:rPr>
          <w:fldChar w:fldCharType="begin"/>
        </w:r>
        <w:r>
          <w:rPr>
            <w:noProof/>
            <w:webHidden/>
          </w:rPr>
          <w:instrText xml:space="preserve"> PAGEREF _Toc438038790 \h </w:instrText>
        </w:r>
        <w:r>
          <w:rPr>
            <w:noProof/>
            <w:webHidden/>
          </w:rPr>
        </w:r>
        <w:r>
          <w:rPr>
            <w:noProof/>
            <w:webHidden/>
          </w:rPr>
          <w:fldChar w:fldCharType="separate"/>
        </w:r>
        <w:r>
          <w:rPr>
            <w:noProof/>
            <w:webHidden/>
          </w:rPr>
          <w:t>11</w:t>
        </w:r>
        <w:r>
          <w:rPr>
            <w:noProof/>
            <w:webHidden/>
          </w:rPr>
          <w:fldChar w:fldCharType="end"/>
        </w:r>
      </w:hyperlink>
    </w:p>
    <w:p w14:paraId="6B519558"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791" w:history="1">
        <w:r w:rsidRPr="00584C26">
          <w:rPr>
            <w:rStyle w:val="Hyperlink"/>
            <w:noProof/>
          </w:rPr>
          <w:t>3.5. Subject Handling</w:t>
        </w:r>
        <w:r>
          <w:rPr>
            <w:noProof/>
            <w:webHidden/>
          </w:rPr>
          <w:tab/>
        </w:r>
        <w:r>
          <w:rPr>
            <w:noProof/>
            <w:webHidden/>
          </w:rPr>
          <w:fldChar w:fldCharType="begin"/>
        </w:r>
        <w:r>
          <w:rPr>
            <w:noProof/>
            <w:webHidden/>
          </w:rPr>
          <w:instrText xml:space="preserve"> PAGEREF _Toc438038791 \h </w:instrText>
        </w:r>
        <w:r>
          <w:rPr>
            <w:noProof/>
            <w:webHidden/>
          </w:rPr>
        </w:r>
        <w:r>
          <w:rPr>
            <w:noProof/>
            <w:webHidden/>
          </w:rPr>
          <w:fldChar w:fldCharType="separate"/>
        </w:r>
        <w:r>
          <w:rPr>
            <w:noProof/>
            <w:webHidden/>
          </w:rPr>
          <w:t>11</w:t>
        </w:r>
        <w:r>
          <w:rPr>
            <w:noProof/>
            <w:webHidden/>
          </w:rPr>
          <w:fldChar w:fldCharType="end"/>
        </w:r>
      </w:hyperlink>
    </w:p>
    <w:p w14:paraId="33DB4A34"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92" w:history="1">
        <w:r w:rsidRPr="00584C26">
          <w:rPr>
            <w:rStyle w:val="Hyperlink"/>
            <w:noProof/>
          </w:rPr>
          <w:t>3.4.1 Discussion</w:t>
        </w:r>
        <w:r>
          <w:rPr>
            <w:noProof/>
            <w:webHidden/>
          </w:rPr>
          <w:tab/>
        </w:r>
        <w:r>
          <w:rPr>
            <w:noProof/>
            <w:webHidden/>
          </w:rPr>
          <w:fldChar w:fldCharType="begin"/>
        </w:r>
        <w:r>
          <w:rPr>
            <w:noProof/>
            <w:webHidden/>
          </w:rPr>
          <w:instrText xml:space="preserve"> PAGEREF _Toc438038792 \h </w:instrText>
        </w:r>
        <w:r>
          <w:rPr>
            <w:noProof/>
            <w:webHidden/>
          </w:rPr>
        </w:r>
        <w:r>
          <w:rPr>
            <w:noProof/>
            <w:webHidden/>
          </w:rPr>
          <w:fldChar w:fldCharType="separate"/>
        </w:r>
        <w:r>
          <w:rPr>
            <w:noProof/>
            <w:webHidden/>
          </w:rPr>
          <w:t>11</w:t>
        </w:r>
        <w:r>
          <w:rPr>
            <w:noProof/>
            <w:webHidden/>
          </w:rPr>
          <w:fldChar w:fldCharType="end"/>
        </w:r>
      </w:hyperlink>
    </w:p>
    <w:p w14:paraId="7EBA82D4"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93" w:history="1">
        <w:r w:rsidRPr="00584C26">
          <w:rPr>
            <w:rStyle w:val="Hyperlink"/>
            <w:noProof/>
          </w:rPr>
          <w:t>3.4.2 Specification</w:t>
        </w:r>
        <w:r>
          <w:rPr>
            <w:noProof/>
            <w:webHidden/>
          </w:rPr>
          <w:tab/>
        </w:r>
        <w:r>
          <w:rPr>
            <w:noProof/>
            <w:webHidden/>
          </w:rPr>
          <w:fldChar w:fldCharType="begin"/>
        </w:r>
        <w:r>
          <w:rPr>
            <w:noProof/>
            <w:webHidden/>
          </w:rPr>
          <w:instrText xml:space="preserve"> PAGEREF _Toc438038793 \h </w:instrText>
        </w:r>
        <w:r>
          <w:rPr>
            <w:noProof/>
            <w:webHidden/>
          </w:rPr>
        </w:r>
        <w:r>
          <w:rPr>
            <w:noProof/>
            <w:webHidden/>
          </w:rPr>
          <w:fldChar w:fldCharType="separate"/>
        </w:r>
        <w:r>
          <w:rPr>
            <w:noProof/>
            <w:webHidden/>
          </w:rPr>
          <w:t>11</w:t>
        </w:r>
        <w:r>
          <w:rPr>
            <w:noProof/>
            <w:webHidden/>
          </w:rPr>
          <w:fldChar w:fldCharType="end"/>
        </w:r>
      </w:hyperlink>
    </w:p>
    <w:p w14:paraId="543A0C54"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794" w:history="1">
        <w:r w:rsidRPr="00584C26">
          <w:rPr>
            <w:rStyle w:val="Hyperlink"/>
            <w:noProof/>
          </w:rPr>
          <w:t>3.6. Image Data Acquisition</w:t>
        </w:r>
        <w:r>
          <w:rPr>
            <w:noProof/>
            <w:webHidden/>
          </w:rPr>
          <w:tab/>
        </w:r>
        <w:r>
          <w:rPr>
            <w:noProof/>
            <w:webHidden/>
          </w:rPr>
          <w:fldChar w:fldCharType="begin"/>
        </w:r>
        <w:r>
          <w:rPr>
            <w:noProof/>
            <w:webHidden/>
          </w:rPr>
          <w:instrText xml:space="preserve"> PAGEREF _Toc438038794 \h </w:instrText>
        </w:r>
        <w:r>
          <w:rPr>
            <w:noProof/>
            <w:webHidden/>
          </w:rPr>
        </w:r>
        <w:r>
          <w:rPr>
            <w:noProof/>
            <w:webHidden/>
          </w:rPr>
          <w:fldChar w:fldCharType="separate"/>
        </w:r>
        <w:r>
          <w:rPr>
            <w:noProof/>
            <w:webHidden/>
          </w:rPr>
          <w:t>12</w:t>
        </w:r>
        <w:r>
          <w:rPr>
            <w:noProof/>
            <w:webHidden/>
          </w:rPr>
          <w:fldChar w:fldCharType="end"/>
        </w:r>
      </w:hyperlink>
    </w:p>
    <w:p w14:paraId="51F7E288"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95" w:history="1">
        <w:r w:rsidRPr="00584C26">
          <w:rPr>
            <w:rStyle w:val="Hyperlink"/>
            <w:noProof/>
          </w:rPr>
          <w:t>3.6.1 Discussion</w:t>
        </w:r>
        <w:r>
          <w:rPr>
            <w:noProof/>
            <w:webHidden/>
          </w:rPr>
          <w:tab/>
        </w:r>
        <w:r>
          <w:rPr>
            <w:noProof/>
            <w:webHidden/>
          </w:rPr>
          <w:fldChar w:fldCharType="begin"/>
        </w:r>
        <w:r>
          <w:rPr>
            <w:noProof/>
            <w:webHidden/>
          </w:rPr>
          <w:instrText xml:space="preserve"> PAGEREF _Toc438038795 \h </w:instrText>
        </w:r>
        <w:r>
          <w:rPr>
            <w:noProof/>
            <w:webHidden/>
          </w:rPr>
        </w:r>
        <w:r>
          <w:rPr>
            <w:noProof/>
            <w:webHidden/>
          </w:rPr>
          <w:fldChar w:fldCharType="separate"/>
        </w:r>
        <w:r>
          <w:rPr>
            <w:noProof/>
            <w:webHidden/>
          </w:rPr>
          <w:t>12</w:t>
        </w:r>
        <w:r>
          <w:rPr>
            <w:noProof/>
            <w:webHidden/>
          </w:rPr>
          <w:fldChar w:fldCharType="end"/>
        </w:r>
      </w:hyperlink>
    </w:p>
    <w:p w14:paraId="2DBA6A74"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96" w:history="1">
        <w:r w:rsidRPr="00584C26">
          <w:rPr>
            <w:rStyle w:val="Hyperlink"/>
            <w:noProof/>
          </w:rPr>
          <w:t>3.6.2 Specification</w:t>
        </w:r>
        <w:r>
          <w:rPr>
            <w:noProof/>
            <w:webHidden/>
          </w:rPr>
          <w:tab/>
        </w:r>
        <w:r>
          <w:rPr>
            <w:noProof/>
            <w:webHidden/>
          </w:rPr>
          <w:fldChar w:fldCharType="begin"/>
        </w:r>
        <w:r>
          <w:rPr>
            <w:noProof/>
            <w:webHidden/>
          </w:rPr>
          <w:instrText xml:space="preserve"> PAGEREF _Toc438038796 \h </w:instrText>
        </w:r>
        <w:r>
          <w:rPr>
            <w:noProof/>
            <w:webHidden/>
          </w:rPr>
        </w:r>
        <w:r>
          <w:rPr>
            <w:noProof/>
            <w:webHidden/>
          </w:rPr>
          <w:fldChar w:fldCharType="separate"/>
        </w:r>
        <w:r>
          <w:rPr>
            <w:noProof/>
            <w:webHidden/>
          </w:rPr>
          <w:t>12</w:t>
        </w:r>
        <w:r>
          <w:rPr>
            <w:noProof/>
            <w:webHidden/>
          </w:rPr>
          <w:fldChar w:fldCharType="end"/>
        </w:r>
      </w:hyperlink>
    </w:p>
    <w:p w14:paraId="63929EF5"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797" w:history="1">
        <w:r w:rsidRPr="00584C26">
          <w:rPr>
            <w:rStyle w:val="Hyperlink"/>
            <w:noProof/>
          </w:rPr>
          <w:t>3.7. Image Data Reconstruction</w:t>
        </w:r>
        <w:r>
          <w:rPr>
            <w:noProof/>
            <w:webHidden/>
          </w:rPr>
          <w:tab/>
        </w:r>
        <w:r>
          <w:rPr>
            <w:noProof/>
            <w:webHidden/>
          </w:rPr>
          <w:fldChar w:fldCharType="begin"/>
        </w:r>
        <w:r>
          <w:rPr>
            <w:noProof/>
            <w:webHidden/>
          </w:rPr>
          <w:instrText xml:space="preserve"> PAGEREF _Toc438038797 \h </w:instrText>
        </w:r>
        <w:r>
          <w:rPr>
            <w:noProof/>
            <w:webHidden/>
          </w:rPr>
        </w:r>
        <w:r>
          <w:rPr>
            <w:noProof/>
            <w:webHidden/>
          </w:rPr>
          <w:fldChar w:fldCharType="separate"/>
        </w:r>
        <w:r>
          <w:rPr>
            <w:noProof/>
            <w:webHidden/>
          </w:rPr>
          <w:t>12</w:t>
        </w:r>
        <w:r>
          <w:rPr>
            <w:noProof/>
            <w:webHidden/>
          </w:rPr>
          <w:fldChar w:fldCharType="end"/>
        </w:r>
      </w:hyperlink>
    </w:p>
    <w:p w14:paraId="0AE90D66"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98" w:history="1">
        <w:r w:rsidRPr="00584C26">
          <w:rPr>
            <w:rStyle w:val="Hyperlink"/>
            <w:noProof/>
          </w:rPr>
          <w:t>3.7.1 Discussion</w:t>
        </w:r>
        <w:r>
          <w:rPr>
            <w:noProof/>
            <w:webHidden/>
          </w:rPr>
          <w:tab/>
        </w:r>
        <w:r>
          <w:rPr>
            <w:noProof/>
            <w:webHidden/>
          </w:rPr>
          <w:fldChar w:fldCharType="begin"/>
        </w:r>
        <w:r>
          <w:rPr>
            <w:noProof/>
            <w:webHidden/>
          </w:rPr>
          <w:instrText xml:space="preserve"> PAGEREF _Toc438038798 \h </w:instrText>
        </w:r>
        <w:r>
          <w:rPr>
            <w:noProof/>
            <w:webHidden/>
          </w:rPr>
        </w:r>
        <w:r>
          <w:rPr>
            <w:noProof/>
            <w:webHidden/>
          </w:rPr>
          <w:fldChar w:fldCharType="separate"/>
        </w:r>
        <w:r>
          <w:rPr>
            <w:noProof/>
            <w:webHidden/>
          </w:rPr>
          <w:t>12</w:t>
        </w:r>
        <w:r>
          <w:rPr>
            <w:noProof/>
            <w:webHidden/>
          </w:rPr>
          <w:fldChar w:fldCharType="end"/>
        </w:r>
      </w:hyperlink>
    </w:p>
    <w:p w14:paraId="29B3C737"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799" w:history="1">
        <w:r w:rsidRPr="00584C26">
          <w:rPr>
            <w:rStyle w:val="Hyperlink"/>
            <w:noProof/>
          </w:rPr>
          <w:t>3.7.2 Specification</w:t>
        </w:r>
        <w:r>
          <w:rPr>
            <w:noProof/>
            <w:webHidden/>
          </w:rPr>
          <w:tab/>
        </w:r>
        <w:r>
          <w:rPr>
            <w:noProof/>
            <w:webHidden/>
          </w:rPr>
          <w:fldChar w:fldCharType="begin"/>
        </w:r>
        <w:r>
          <w:rPr>
            <w:noProof/>
            <w:webHidden/>
          </w:rPr>
          <w:instrText xml:space="preserve"> PAGEREF _Toc438038799 \h </w:instrText>
        </w:r>
        <w:r>
          <w:rPr>
            <w:noProof/>
            <w:webHidden/>
          </w:rPr>
        </w:r>
        <w:r>
          <w:rPr>
            <w:noProof/>
            <w:webHidden/>
          </w:rPr>
          <w:fldChar w:fldCharType="separate"/>
        </w:r>
        <w:r>
          <w:rPr>
            <w:noProof/>
            <w:webHidden/>
          </w:rPr>
          <w:t>12</w:t>
        </w:r>
        <w:r>
          <w:rPr>
            <w:noProof/>
            <w:webHidden/>
          </w:rPr>
          <w:fldChar w:fldCharType="end"/>
        </w:r>
      </w:hyperlink>
    </w:p>
    <w:p w14:paraId="70EE558E"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00" w:history="1">
        <w:r w:rsidRPr="00584C26">
          <w:rPr>
            <w:rStyle w:val="Hyperlink"/>
            <w:noProof/>
          </w:rPr>
          <w:t>3.8. Image QA</w:t>
        </w:r>
        <w:r>
          <w:rPr>
            <w:noProof/>
            <w:webHidden/>
          </w:rPr>
          <w:tab/>
        </w:r>
        <w:r>
          <w:rPr>
            <w:noProof/>
            <w:webHidden/>
          </w:rPr>
          <w:fldChar w:fldCharType="begin"/>
        </w:r>
        <w:r>
          <w:rPr>
            <w:noProof/>
            <w:webHidden/>
          </w:rPr>
          <w:instrText xml:space="preserve"> PAGEREF _Toc438038800 \h </w:instrText>
        </w:r>
        <w:r>
          <w:rPr>
            <w:noProof/>
            <w:webHidden/>
          </w:rPr>
        </w:r>
        <w:r>
          <w:rPr>
            <w:noProof/>
            <w:webHidden/>
          </w:rPr>
          <w:fldChar w:fldCharType="separate"/>
        </w:r>
        <w:r>
          <w:rPr>
            <w:noProof/>
            <w:webHidden/>
          </w:rPr>
          <w:t>12</w:t>
        </w:r>
        <w:r>
          <w:rPr>
            <w:noProof/>
            <w:webHidden/>
          </w:rPr>
          <w:fldChar w:fldCharType="end"/>
        </w:r>
      </w:hyperlink>
    </w:p>
    <w:p w14:paraId="02551ADB"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01" w:history="1">
        <w:r w:rsidRPr="00584C26">
          <w:rPr>
            <w:rStyle w:val="Hyperlink"/>
            <w:noProof/>
          </w:rPr>
          <w:t>3.8.1 Discussion</w:t>
        </w:r>
        <w:r>
          <w:rPr>
            <w:noProof/>
            <w:webHidden/>
          </w:rPr>
          <w:tab/>
        </w:r>
        <w:r>
          <w:rPr>
            <w:noProof/>
            <w:webHidden/>
          </w:rPr>
          <w:fldChar w:fldCharType="begin"/>
        </w:r>
        <w:r>
          <w:rPr>
            <w:noProof/>
            <w:webHidden/>
          </w:rPr>
          <w:instrText xml:space="preserve"> PAGEREF _Toc438038801 \h </w:instrText>
        </w:r>
        <w:r>
          <w:rPr>
            <w:noProof/>
            <w:webHidden/>
          </w:rPr>
        </w:r>
        <w:r>
          <w:rPr>
            <w:noProof/>
            <w:webHidden/>
          </w:rPr>
          <w:fldChar w:fldCharType="separate"/>
        </w:r>
        <w:r>
          <w:rPr>
            <w:noProof/>
            <w:webHidden/>
          </w:rPr>
          <w:t>12</w:t>
        </w:r>
        <w:r>
          <w:rPr>
            <w:noProof/>
            <w:webHidden/>
          </w:rPr>
          <w:fldChar w:fldCharType="end"/>
        </w:r>
      </w:hyperlink>
    </w:p>
    <w:p w14:paraId="15F3F730"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02" w:history="1">
        <w:r w:rsidRPr="00584C26">
          <w:rPr>
            <w:rStyle w:val="Hyperlink"/>
            <w:noProof/>
          </w:rPr>
          <w:t>3.8.2 Specification</w:t>
        </w:r>
        <w:r>
          <w:rPr>
            <w:noProof/>
            <w:webHidden/>
          </w:rPr>
          <w:tab/>
        </w:r>
        <w:r>
          <w:rPr>
            <w:noProof/>
            <w:webHidden/>
          </w:rPr>
          <w:fldChar w:fldCharType="begin"/>
        </w:r>
        <w:r>
          <w:rPr>
            <w:noProof/>
            <w:webHidden/>
          </w:rPr>
          <w:instrText xml:space="preserve"> PAGEREF _Toc438038802 \h </w:instrText>
        </w:r>
        <w:r>
          <w:rPr>
            <w:noProof/>
            <w:webHidden/>
          </w:rPr>
        </w:r>
        <w:r>
          <w:rPr>
            <w:noProof/>
            <w:webHidden/>
          </w:rPr>
          <w:fldChar w:fldCharType="separate"/>
        </w:r>
        <w:r>
          <w:rPr>
            <w:noProof/>
            <w:webHidden/>
          </w:rPr>
          <w:t>13</w:t>
        </w:r>
        <w:r>
          <w:rPr>
            <w:noProof/>
            <w:webHidden/>
          </w:rPr>
          <w:fldChar w:fldCharType="end"/>
        </w:r>
      </w:hyperlink>
    </w:p>
    <w:p w14:paraId="4B5EA5AF"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03" w:history="1">
        <w:r w:rsidRPr="00584C26">
          <w:rPr>
            <w:rStyle w:val="Hyperlink"/>
            <w:noProof/>
          </w:rPr>
          <w:t>3.9. Image Distribution</w:t>
        </w:r>
        <w:r>
          <w:rPr>
            <w:noProof/>
            <w:webHidden/>
          </w:rPr>
          <w:tab/>
        </w:r>
        <w:r>
          <w:rPr>
            <w:noProof/>
            <w:webHidden/>
          </w:rPr>
          <w:fldChar w:fldCharType="begin"/>
        </w:r>
        <w:r>
          <w:rPr>
            <w:noProof/>
            <w:webHidden/>
          </w:rPr>
          <w:instrText xml:space="preserve"> PAGEREF _Toc438038803 \h </w:instrText>
        </w:r>
        <w:r>
          <w:rPr>
            <w:noProof/>
            <w:webHidden/>
          </w:rPr>
        </w:r>
        <w:r>
          <w:rPr>
            <w:noProof/>
            <w:webHidden/>
          </w:rPr>
          <w:fldChar w:fldCharType="separate"/>
        </w:r>
        <w:r>
          <w:rPr>
            <w:noProof/>
            <w:webHidden/>
          </w:rPr>
          <w:t>13</w:t>
        </w:r>
        <w:r>
          <w:rPr>
            <w:noProof/>
            <w:webHidden/>
          </w:rPr>
          <w:fldChar w:fldCharType="end"/>
        </w:r>
      </w:hyperlink>
    </w:p>
    <w:p w14:paraId="090712BA"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04" w:history="1">
        <w:r w:rsidRPr="00584C26">
          <w:rPr>
            <w:rStyle w:val="Hyperlink"/>
            <w:noProof/>
          </w:rPr>
          <w:t>3.9.1 Discussion</w:t>
        </w:r>
        <w:r>
          <w:rPr>
            <w:noProof/>
            <w:webHidden/>
          </w:rPr>
          <w:tab/>
        </w:r>
        <w:r>
          <w:rPr>
            <w:noProof/>
            <w:webHidden/>
          </w:rPr>
          <w:fldChar w:fldCharType="begin"/>
        </w:r>
        <w:r>
          <w:rPr>
            <w:noProof/>
            <w:webHidden/>
          </w:rPr>
          <w:instrText xml:space="preserve"> PAGEREF _Toc438038804 \h </w:instrText>
        </w:r>
        <w:r>
          <w:rPr>
            <w:noProof/>
            <w:webHidden/>
          </w:rPr>
        </w:r>
        <w:r>
          <w:rPr>
            <w:noProof/>
            <w:webHidden/>
          </w:rPr>
          <w:fldChar w:fldCharType="separate"/>
        </w:r>
        <w:r>
          <w:rPr>
            <w:noProof/>
            <w:webHidden/>
          </w:rPr>
          <w:t>13</w:t>
        </w:r>
        <w:r>
          <w:rPr>
            <w:noProof/>
            <w:webHidden/>
          </w:rPr>
          <w:fldChar w:fldCharType="end"/>
        </w:r>
      </w:hyperlink>
    </w:p>
    <w:p w14:paraId="6F662F7A"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05" w:history="1">
        <w:r w:rsidRPr="00584C26">
          <w:rPr>
            <w:rStyle w:val="Hyperlink"/>
            <w:noProof/>
          </w:rPr>
          <w:t>3.9.2 Specification</w:t>
        </w:r>
        <w:r>
          <w:rPr>
            <w:noProof/>
            <w:webHidden/>
          </w:rPr>
          <w:tab/>
        </w:r>
        <w:r>
          <w:rPr>
            <w:noProof/>
            <w:webHidden/>
          </w:rPr>
          <w:fldChar w:fldCharType="begin"/>
        </w:r>
        <w:r>
          <w:rPr>
            <w:noProof/>
            <w:webHidden/>
          </w:rPr>
          <w:instrText xml:space="preserve"> PAGEREF _Toc438038805 \h </w:instrText>
        </w:r>
        <w:r>
          <w:rPr>
            <w:noProof/>
            <w:webHidden/>
          </w:rPr>
        </w:r>
        <w:r>
          <w:rPr>
            <w:noProof/>
            <w:webHidden/>
          </w:rPr>
          <w:fldChar w:fldCharType="separate"/>
        </w:r>
        <w:r>
          <w:rPr>
            <w:noProof/>
            <w:webHidden/>
          </w:rPr>
          <w:t>13</w:t>
        </w:r>
        <w:r>
          <w:rPr>
            <w:noProof/>
            <w:webHidden/>
          </w:rPr>
          <w:fldChar w:fldCharType="end"/>
        </w:r>
      </w:hyperlink>
    </w:p>
    <w:p w14:paraId="3E384738"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06" w:history="1">
        <w:r w:rsidRPr="00584C26">
          <w:rPr>
            <w:rStyle w:val="Hyperlink"/>
            <w:noProof/>
          </w:rPr>
          <w:t>3.10. Image Analysis</w:t>
        </w:r>
        <w:r>
          <w:rPr>
            <w:noProof/>
            <w:webHidden/>
          </w:rPr>
          <w:tab/>
        </w:r>
        <w:r>
          <w:rPr>
            <w:noProof/>
            <w:webHidden/>
          </w:rPr>
          <w:fldChar w:fldCharType="begin"/>
        </w:r>
        <w:r>
          <w:rPr>
            <w:noProof/>
            <w:webHidden/>
          </w:rPr>
          <w:instrText xml:space="preserve"> PAGEREF _Toc438038806 \h </w:instrText>
        </w:r>
        <w:r>
          <w:rPr>
            <w:noProof/>
            <w:webHidden/>
          </w:rPr>
        </w:r>
        <w:r>
          <w:rPr>
            <w:noProof/>
            <w:webHidden/>
          </w:rPr>
          <w:fldChar w:fldCharType="separate"/>
        </w:r>
        <w:r>
          <w:rPr>
            <w:noProof/>
            <w:webHidden/>
          </w:rPr>
          <w:t>13</w:t>
        </w:r>
        <w:r>
          <w:rPr>
            <w:noProof/>
            <w:webHidden/>
          </w:rPr>
          <w:fldChar w:fldCharType="end"/>
        </w:r>
      </w:hyperlink>
    </w:p>
    <w:p w14:paraId="1010F867"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07" w:history="1">
        <w:r w:rsidRPr="00584C26">
          <w:rPr>
            <w:rStyle w:val="Hyperlink"/>
            <w:noProof/>
          </w:rPr>
          <w:t>3.10.1 Discussion</w:t>
        </w:r>
        <w:r>
          <w:rPr>
            <w:noProof/>
            <w:webHidden/>
          </w:rPr>
          <w:tab/>
        </w:r>
        <w:r>
          <w:rPr>
            <w:noProof/>
            <w:webHidden/>
          </w:rPr>
          <w:fldChar w:fldCharType="begin"/>
        </w:r>
        <w:r>
          <w:rPr>
            <w:noProof/>
            <w:webHidden/>
          </w:rPr>
          <w:instrText xml:space="preserve"> PAGEREF _Toc438038807 \h </w:instrText>
        </w:r>
        <w:r>
          <w:rPr>
            <w:noProof/>
            <w:webHidden/>
          </w:rPr>
        </w:r>
        <w:r>
          <w:rPr>
            <w:noProof/>
            <w:webHidden/>
          </w:rPr>
          <w:fldChar w:fldCharType="separate"/>
        </w:r>
        <w:r>
          <w:rPr>
            <w:noProof/>
            <w:webHidden/>
          </w:rPr>
          <w:t>14</w:t>
        </w:r>
        <w:r>
          <w:rPr>
            <w:noProof/>
            <w:webHidden/>
          </w:rPr>
          <w:fldChar w:fldCharType="end"/>
        </w:r>
      </w:hyperlink>
    </w:p>
    <w:p w14:paraId="76163EB6"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08" w:history="1">
        <w:r w:rsidRPr="00584C26">
          <w:rPr>
            <w:rStyle w:val="Hyperlink"/>
            <w:noProof/>
          </w:rPr>
          <w:t>3.10.2 Specification</w:t>
        </w:r>
        <w:r>
          <w:rPr>
            <w:noProof/>
            <w:webHidden/>
          </w:rPr>
          <w:tab/>
        </w:r>
        <w:r>
          <w:rPr>
            <w:noProof/>
            <w:webHidden/>
          </w:rPr>
          <w:fldChar w:fldCharType="begin"/>
        </w:r>
        <w:r>
          <w:rPr>
            <w:noProof/>
            <w:webHidden/>
          </w:rPr>
          <w:instrText xml:space="preserve"> PAGEREF _Toc438038808 \h </w:instrText>
        </w:r>
        <w:r>
          <w:rPr>
            <w:noProof/>
            <w:webHidden/>
          </w:rPr>
        </w:r>
        <w:r>
          <w:rPr>
            <w:noProof/>
            <w:webHidden/>
          </w:rPr>
          <w:fldChar w:fldCharType="separate"/>
        </w:r>
        <w:r>
          <w:rPr>
            <w:noProof/>
            <w:webHidden/>
          </w:rPr>
          <w:t>14</w:t>
        </w:r>
        <w:r>
          <w:rPr>
            <w:noProof/>
            <w:webHidden/>
          </w:rPr>
          <w:fldChar w:fldCharType="end"/>
        </w:r>
      </w:hyperlink>
    </w:p>
    <w:p w14:paraId="4E70CE44"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09" w:history="1">
        <w:r w:rsidRPr="00584C26">
          <w:rPr>
            <w:rStyle w:val="Hyperlink"/>
            <w:noProof/>
          </w:rPr>
          <w:t>3.11. Image Interpretation</w:t>
        </w:r>
        <w:r>
          <w:rPr>
            <w:noProof/>
            <w:webHidden/>
          </w:rPr>
          <w:tab/>
        </w:r>
        <w:r>
          <w:rPr>
            <w:noProof/>
            <w:webHidden/>
          </w:rPr>
          <w:fldChar w:fldCharType="begin"/>
        </w:r>
        <w:r>
          <w:rPr>
            <w:noProof/>
            <w:webHidden/>
          </w:rPr>
          <w:instrText xml:space="preserve"> PAGEREF _Toc438038809 \h </w:instrText>
        </w:r>
        <w:r>
          <w:rPr>
            <w:noProof/>
            <w:webHidden/>
          </w:rPr>
        </w:r>
        <w:r>
          <w:rPr>
            <w:noProof/>
            <w:webHidden/>
          </w:rPr>
          <w:fldChar w:fldCharType="separate"/>
        </w:r>
        <w:r>
          <w:rPr>
            <w:noProof/>
            <w:webHidden/>
          </w:rPr>
          <w:t>14</w:t>
        </w:r>
        <w:r>
          <w:rPr>
            <w:noProof/>
            <w:webHidden/>
          </w:rPr>
          <w:fldChar w:fldCharType="end"/>
        </w:r>
      </w:hyperlink>
    </w:p>
    <w:p w14:paraId="58A5F42C"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10" w:history="1">
        <w:r w:rsidRPr="00584C26">
          <w:rPr>
            <w:rStyle w:val="Hyperlink"/>
            <w:noProof/>
          </w:rPr>
          <w:t>3.11.1 Discussion</w:t>
        </w:r>
        <w:r>
          <w:rPr>
            <w:noProof/>
            <w:webHidden/>
          </w:rPr>
          <w:tab/>
        </w:r>
        <w:r>
          <w:rPr>
            <w:noProof/>
            <w:webHidden/>
          </w:rPr>
          <w:fldChar w:fldCharType="begin"/>
        </w:r>
        <w:r>
          <w:rPr>
            <w:noProof/>
            <w:webHidden/>
          </w:rPr>
          <w:instrText xml:space="preserve"> PAGEREF _Toc438038810 \h </w:instrText>
        </w:r>
        <w:r>
          <w:rPr>
            <w:noProof/>
            <w:webHidden/>
          </w:rPr>
        </w:r>
        <w:r>
          <w:rPr>
            <w:noProof/>
            <w:webHidden/>
          </w:rPr>
          <w:fldChar w:fldCharType="separate"/>
        </w:r>
        <w:r>
          <w:rPr>
            <w:noProof/>
            <w:webHidden/>
          </w:rPr>
          <w:t>14</w:t>
        </w:r>
        <w:r>
          <w:rPr>
            <w:noProof/>
            <w:webHidden/>
          </w:rPr>
          <w:fldChar w:fldCharType="end"/>
        </w:r>
      </w:hyperlink>
    </w:p>
    <w:p w14:paraId="71952448" w14:textId="77777777" w:rsidR="006731DD" w:rsidRDefault="006731DD">
      <w:pPr>
        <w:pStyle w:val="TOC3"/>
        <w:tabs>
          <w:tab w:val="right" w:leader="dot" w:pos="10214"/>
        </w:tabs>
        <w:rPr>
          <w:rFonts w:asciiTheme="minorHAnsi" w:eastAsiaTheme="minorEastAsia" w:hAnsiTheme="minorHAnsi" w:cstheme="minorBidi"/>
          <w:noProof/>
          <w:sz w:val="22"/>
          <w:szCs w:val="22"/>
        </w:rPr>
      </w:pPr>
      <w:hyperlink w:anchor="_Toc438038811" w:history="1">
        <w:r w:rsidRPr="00584C26">
          <w:rPr>
            <w:rStyle w:val="Hyperlink"/>
            <w:noProof/>
          </w:rPr>
          <w:t>3.11.2 Specification</w:t>
        </w:r>
        <w:r>
          <w:rPr>
            <w:noProof/>
            <w:webHidden/>
          </w:rPr>
          <w:tab/>
        </w:r>
        <w:r>
          <w:rPr>
            <w:noProof/>
            <w:webHidden/>
          </w:rPr>
          <w:fldChar w:fldCharType="begin"/>
        </w:r>
        <w:r>
          <w:rPr>
            <w:noProof/>
            <w:webHidden/>
          </w:rPr>
          <w:instrText xml:space="preserve"> PAGEREF _Toc438038811 \h </w:instrText>
        </w:r>
        <w:r>
          <w:rPr>
            <w:noProof/>
            <w:webHidden/>
          </w:rPr>
        </w:r>
        <w:r>
          <w:rPr>
            <w:noProof/>
            <w:webHidden/>
          </w:rPr>
          <w:fldChar w:fldCharType="separate"/>
        </w:r>
        <w:r>
          <w:rPr>
            <w:noProof/>
            <w:webHidden/>
          </w:rPr>
          <w:t>14</w:t>
        </w:r>
        <w:r>
          <w:rPr>
            <w:noProof/>
            <w:webHidden/>
          </w:rPr>
          <w:fldChar w:fldCharType="end"/>
        </w:r>
      </w:hyperlink>
    </w:p>
    <w:p w14:paraId="019DD85E"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812" w:history="1">
        <w:r w:rsidRPr="00584C26">
          <w:rPr>
            <w:rStyle w:val="Hyperlink"/>
            <w:noProof/>
          </w:rPr>
          <w:t>4. Assessment Procedures</w:t>
        </w:r>
        <w:r>
          <w:rPr>
            <w:noProof/>
            <w:webHidden/>
          </w:rPr>
          <w:tab/>
        </w:r>
        <w:r>
          <w:rPr>
            <w:noProof/>
            <w:webHidden/>
          </w:rPr>
          <w:fldChar w:fldCharType="begin"/>
        </w:r>
        <w:r>
          <w:rPr>
            <w:noProof/>
            <w:webHidden/>
          </w:rPr>
          <w:instrText xml:space="preserve"> PAGEREF _Toc438038812 \h </w:instrText>
        </w:r>
        <w:r>
          <w:rPr>
            <w:noProof/>
            <w:webHidden/>
          </w:rPr>
        </w:r>
        <w:r>
          <w:rPr>
            <w:noProof/>
            <w:webHidden/>
          </w:rPr>
          <w:fldChar w:fldCharType="separate"/>
        </w:r>
        <w:r>
          <w:rPr>
            <w:noProof/>
            <w:webHidden/>
          </w:rPr>
          <w:t>15</w:t>
        </w:r>
        <w:r>
          <w:rPr>
            <w:noProof/>
            <w:webHidden/>
          </w:rPr>
          <w:fldChar w:fldCharType="end"/>
        </w:r>
      </w:hyperlink>
    </w:p>
    <w:p w14:paraId="1F824B84"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13" w:history="1">
        <w:r w:rsidRPr="00584C26">
          <w:rPr>
            <w:rStyle w:val="Hyperlink"/>
            <w:noProof/>
          </w:rPr>
          <w:t>4.1. Assessment Procedure: Voxel Noise</w:t>
        </w:r>
        <w:r>
          <w:rPr>
            <w:noProof/>
            <w:webHidden/>
          </w:rPr>
          <w:tab/>
        </w:r>
        <w:r>
          <w:rPr>
            <w:noProof/>
            <w:webHidden/>
          </w:rPr>
          <w:fldChar w:fldCharType="begin"/>
        </w:r>
        <w:r>
          <w:rPr>
            <w:noProof/>
            <w:webHidden/>
          </w:rPr>
          <w:instrText xml:space="preserve"> PAGEREF _Toc438038813 \h </w:instrText>
        </w:r>
        <w:r>
          <w:rPr>
            <w:noProof/>
            <w:webHidden/>
          </w:rPr>
        </w:r>
        <w:r>
          <w:rPr>
            <w:noProof/>
            <w:webHidden/>
          </w:rPr>
          <w:fldChar w:fldCharType="separate"/>
        </w:r>
        <w:r>
          <w:rPr>
            <w:noProof/>
            <w:webHidden/>
          </w:rPr>
          <w:t>15</w:t>
        </w:r>
        <w:r>
          <w:rPr>
            <w:noProof/>
            <w:webHidden/>
          </w:rPr>
          <w:fldChar w:fldCharType="end"/>
        </w:r>
      </w:hyperlink>
    </w:p>
    <w:p w14:paraId="6497D7BA"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14" w:history="1">
        <w:r w:rsidRPr="00584C26">
          <w:rPr>
            <w:rStyle w:val="Hyperlink"/>
            <w:noProof/>
          </w:rPr>
          <w:t>4.2. Assessment Procedure: &lt;Parameter Y&gt;</w:t>
        </w:r>
        <w:r>
          <w:rPr>
            <w:noProof/>
            <w:webHidden/>
          </w:rPr>
          <w:tab/>
        </w:r>
        <w:r>
          <w:rPr>
            <w:noProof/>
            <w:webHidden/>
          </w:rPr>
          <w:fldChar w:fldCharType="begin"/>
        </w:r>
        <w:r>
          <w:rPr>
            <w:noProof/>
            <w:webHidden/>
          </w:rPr>
          <w:instrText xml:space="preserve"> PAGEREF _Toc438038814 \h </w:instrText>
        </w:r>
        <w:r>
          <w:rPr>
            <w:noProof/>
            <w:webHidden/>
          </w:rPr>
        </w:r>
        <w:r>
          <w:rPr>
            <w:noProof/>
            <w:webHidden/>
          </w:rPr>
          <w:fldChar w:fldCharType="separate"/>
        </w:r>
        <w:r>
          <w:rPr>
            <w:noProof/>
            <w:webHidden/>
          </w:rPr>
          <w:t>15</w:t>
        </w:r>
        <w:r>
          <w:rPr>
            <w:noProof/>
            <w:webHidden/>
          </w:rPr>
          <w:fldChar w:fldCharType="end"/>
        </w:r>
      </w:hyperlink>
    </w:p>
    <w:p w14:paraId="303BD892"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15" w:history="1">
        <w:r w:rsidRPr="00584C26">
          <w:rPr>
            <w:rStyle w:val="Hyperlink"/>
            <w:noProof/>
          </w:rPr>
          <w:t>4.3. Assessment Procedure: PET Calib</w:t>
        </w:r>
        <w:r w:rsidRPr="00584C26">
          <w:rPr>
            <w:rStyle w:val="Hyperlink"/>
            <w:noProof/>
          </w:rPr>
          <w:t>r</w:t>
        </w:r>
        <w:r w:rsidRPr="00584C26">
          <w:rPr>
            <w:rStyle w:val="Hyperlink"/>
            <w:noProof/>
          </w:rPr>
          <w:t>ation Factor</w:t>
        </w:r>
        <w:r>
          <w:rPr>
            <w:noProof/>
            <w:webHidden/>
          </w:rPr>
          <w:tab/>
        </w:r>
        <w:r>
          <w:rPr>
            <w:noProof/>
            <w:webHidden/>
          </w:rPr>
          <w:fldChar w:fldCharType="begin"/>
        </w:r>
        <w:r>
          <w:rPr>
            <w:noProof/>
            <w:webHidden/>
          </w:rPr>
          <w:instrText xml:space="preserve"> PAGEREF _Toc438038815 \h </w:instrText>
        </w:r>
        <w:r>
          <w:rPr>
            <w:noProof/>
            <w:webHidden/>
          </w:rPr>
        </w:r>
        <w:r>
          <w:rPr>
            <w:noProof/>
            <w:webHidden/>
          </w:rPr>
          <w:fldChar w:fldCharType="separate"/>
        </w:r>
        <w:r>
          <w:rPr>
            <w:noProof/>
            <w:webHidden/>
          </w:rPr>
          <w:t>16</w:t>
        </w:r>
        <w:r>
          <w:rPr>
            <w:noProof/>
            <w:webHidden/>
          </w:rPr>
          <w:fldChar w:fldCharType="end"/>
        </w:r>
      </w:hyperlink>
    </w:p>
    <w:p w14:paraId="02F01AAE"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816" w:history="1">
        <w:r w:rsidRPr="00584C26">
          <w:rPr>
            <w:rStyle w:val="Hyperlink"/>
            <w:noProof/>
          </w:rPr>
          <w:t>References</w:t>
        </w:r>
        <w:r>
          <w:rPr>
            <w:noProof/>
            <w:webHidden/>
          </w:rPr>
          <w:tab/>
        </w:r>
        <w:r>
          <w:rPr>
            <w:noProof/>
            <w:webHidden/>
          </w:rPr>
          <w:fldChar w:fldCharType="begin"/>
        </w:r>
        <w:r>
          <w:rPr>
            <w:noProof/>
            <w:webHidden/>
          </w:rPr>
          <w:instrText xml:space="preserve"> PAGEREF _Toc438038816 \h </w:instrText>
        </w:r>
        <w:r>
          <w:rPr>
            <w:noProof/>
            <w:webHidden/>
          </w:rPr>
        </w:r>
        <w:r>
          <w:rPr>
            <w:noProof/>
            <w:webHidden/>
          </w:rPr>
          <w:fldChar w:fldCharType="separate"/>
        </w:r>
        <w:r>
          <w:rPr>
            <w:noProof/>
            <w:webHidden/>
          </w:rPr>
          <w:t>17</w:t>
        </w:r>
        <w:r>
          <w:rPr>
            <w:noProof/>
            <w:webHidden/>
          </w:rPr>
          <w:fldChar w:fldCharType="end"/>
        </w:r>
      </w:hyperlink>
    </w:p>
    <w:p w14:paraId="503C3D2F" w14:textId="77777777" w:rsidR="006731DD" w:rsidRDefault="006731DD">
      <w:pPr>
        <w:pStyle w:val="TOC1"/>
        <w:tabs>
          <w:tab w:val="right" w:leader="dot" w:pos="10214"/>
        </w:tabs>
        <w:rPr>
          <w:rFonts w:asciiTheme="minorHAnsi" w:eastAsiaTheme="minorEastAsia" w:hAnsiTheme="minorHAnsi" w:cstheme="minorBidi"/>
          <w:noProof/>
          <w:sz w:val="22"/>
          <w:szCs w:val="22"/>
        </w:rPr>
      </w:pPr>
      <w:hyperlink w:anchor="_Toc438038817" w:history="1">
        <w:r w:rsidRPr="00584C26">
          <w:rPr>
            <w:rStyle w:val="Hyperlink"/>
            <w:noProof/>
          </w:rPr>
          <w:t>Appendices</w:t>
        </w:r>
        <w:r>
          <w:rPr>
            <w:noProof/>
            <w:webHidden/>
          </w:rPr>
          <w:tab/>
        </w:r>
        <w:r>
          <w:rPr>
            <w:noProof/>
            <w:webHidden/>
          </w:rPr>
          <w:fldChar w:fldCharType="begin"/>
        </w:r>
        <w:r>
          <w:rPr>
            <w:noProof/>
            <w:webHidden/>
          </w:rPr>
          <w:instrText xml:space="preserve"> PAGEREF _Toc438038817 \h </w:instrText>
        </w:r>
        <w:r>
          <w:rPr>
            <w:noProof/>
            <w:webHidden/>
          </w:rPr>
        </w:r>
        <w:r>
          <w:rPr>
            <w:noProof/>
            <w:webHidden/>
          </w:rPr>
          <w:fldChar w:fldCharType="separate"/>
        </w:r>
        <w:r>
          <w:rPr>
            <w:noProof/>
            <w:webHidden/>
          </w:rPr>
          <w:t>18</w:t>
        </w:r>
        <w:r>
          <w:rPr>
            <w:noProof/>
            <w:webHidden/>
          </w:rPr>
          <w:fldChar w:fldCharType="end"/>
        </w:r>
      </w:hyperlink>
    </w:p>
    <w:p w14:paraId="320401DA"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18" w:history="1">
        <w:r w:rsidRPr="00584C26">
          <w:rPr>
            <w:rStyle w:val="Hyperlink"/>
            <w:noProof/>
          </w:rPr>
          <w:t>Appendix A: Acknowledgements and Attributions</w:t>
        </w:r>
        <w:r>
          <w:rPr>
            <w:noProof/>
            <w:webHidden/>
          </w:rPr>
          <w:tab/>
        </w:r>
        <w:r>
          <w:rPr>
            <w:noProof/>
            <w:webHidden/>
          </w:rPr>
          <w:fldChar w:fldCharType="begin"/>
        </w:r>
        <w:r>
          <w:rPr>
            <w:noProof/>
            <w:webHidden/>
          </w:rPr>
          <w:instrText xml:space="preserve"> PAGEREF _Toc438038818 \h </w:instrText>
        </w:r>
        <w:r>
          <w:rPr>
            <w:noProof/>
            <w:webHidden/>
          </w:rPr>
        </w:r>
        <w:r>
          <w:rPr>
            <w:noProof/>
            <w:webHidden/>
          </w:rPr>
          <w:fldChar w:fldCharType="separate"/>
        </w:r>
        <w:r>
          <w:rPr>
            <w:noProof/>
            <w:webHidden/>
          </w:rPr>
          <w:t>18</w:t>
        </w:r>
        <w:r>
          <w:rPr>
            <w:noProof/>
            <w:webHidden/>
          </w:rPr>
          <w:fldChar w:fldCharType="end"/>
        </w:r>
      </w:hyperlink>
    </w:p>
    <w:p w14:paraId="5EC7E781"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19" w:history="1">
        <w:r w:rsidRPr="00584C26">
          <w:rPr>
            <w:rStyle w:val="Hyperlink"/>
            <w:noProof/>
          </w:rPr>
          <w:t>Appendix B: Background Information</w:t>
        </w:r>
        <w:r>
          <w:rPr>
            <w:noProof/>
            <w:webHidden/>
          </w:rPr>
          <w:tab/>
        </w:r>
        <w:r>
          <w:rPr>
            <w:noProof/>
            <w:webHidden/>
          </w:rPr>
          <w:fldChar w:fldCharType="begin"/>
        </w:r>
        <w:r>
          <w:rPr>
            <w:noProof/>
            <w:webHidden/>
          </w:rPr>
          <w:instrText xml:space="preserve"> PAGEREF _Toc438038819 \h </w:instrText>
        </w:r>
        <w:r>
          <w:rPr>
            <w:noProof/>
            <w:webHidden/>
          </w:rPr>
        </w:r>
        <w:r>
          <w:rPr>
            <w:noProof/>
            <w:webHidden/>
          </w:rPr>
          <w:fldChar w:fldCharType="separate"/>
        </w:r>
        <w:r>
          <w:rPr>
            <w:noProof/>
            <w:webHidden/>
          </w:rPr>
          <w:t>18</w:t>
        </w:r>
        <w:r>
          <w:rPr>
            <w:noProof/>
            <w:webHidden/>
          </w:rPr>
          <w:fldChar w:fldCharType="end"/>
        </w:r>
      </w:hyperlink>
    </w:p>
    <w:p w14:paraId="36091B80"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20" w:history="1">
        <w:r w:rsidRPr="00584C26">
          <w:rPr>
            <w:rStyle w:val="Hyperlink"/>
            <w:noProof/>
          </w:rPr>
          <w:t>Appendix C: Conventions and Definitions</w:t>
        </w:r>
        <w:r>
          <w:rPr>
            <w:noProof/>
            <w:webHidden/>
          </w:rPr>
          <w:tab/>
        </w:r>
        <w:r>
          <w:rPr>
            <w:noProof/>
            <w:webHidden/>
          </w:rPr>
          <w:fldChar w:fldCharType="begin"/>
        </w:r>
        <w:r>
          <w:rPr>
            <w:noProof/>
            <w:webHidden/>
          </w:rPr>
          <w:instrText xml:space="preserve"> PAGEREF _Toc438038820 \h </w:instrText>
        </w:r>
        <w:r>
          <w:rPr>
            <w:noProof/>
            <w:webHidden/>
          </w:rPr>
        </w:r>
        <w:r>
          <w:rPr>
            <w:noProof/>
            <w:webHidden/>
          </w:rPr>
          <w:fldChar w:fldCharType="separate"/>
        </w:r>
        <w:r>
          <w:rPr>
            <w:noProof/>
            <w:webHidden/>
          </w:rPr>
          <w:t>18</w:t>
        </w:r>
        <w:r>
          <w:rPr>
            <w:noProof/>
            <w:webHidden/>
          </w:rPr>
          <w:fldChar w:fldCharType="end"/>
        </w:r>
      </w:hyperlink>
    </w:p>
    <w:p w14:paraId="1670DCF6" w14:textId="77777777" w:rsidR="006731DD" w:rsidRDefault="006731DD">
      <w:pPr>
        <w:pStyle w:val="TOC2"/>
        <w:tabs>
          <w:tab w:val="right" w:leader="dot" w:pos="10214"/>
        </w:tabs>
        <w:rPr>
          <w:rFonts w:asciiTheme="minorHAnsi" w:eastAsiaTheme="minorEastAsia" w:hAnsiTheme="minorHAnsi" w:cstheme="minorBidi"/>
          <w:noProof/>
          <w:sz w:val="22"/>
          <w:szCs w:val="22"/>
        </w:rPr>
      </w:pPr>
      <w:hyperlink w:anchor="_Toc438038821" w:history="1">
        <w:r w:rsidRPr="00584C26">
          <w:rPr>
            <w:rStyle w:val="Hyperlink"/>
            <w:noProof/>
          </w:rPr>
          <w:t>Appendix D: Model-specific Instructions and Parameters</w:t>
        </w:r>
        <w:r>
          <w:rPr>
            <w:noProof/>
            <w:webHidden/>
          </w:rPr>
          <w:tab/>
        </w:r>
        <w:r>
          <w:rPr>
            <w:noProof/>
            <w:webHidden/>
          </w:rPr>
          <w:fldChar w:fldCharType="begin"/>
        </w:r>
        <w:r>
          <w:rPr>
            <w:noProof/>
            <w:webHidden/>
          </w:rPr>
          <w:instrText xml:space="preserve"> PAGEREF _Toc438038821 \h </w:instrText>
        </w:r>
        <w:r>
          <w:rPr>
            <w:noProof/>
            <w:webHidden/>
          </w:rPr>
        </w:r>
        <w:r>
          <w:rPr>
            <w:noProof/>
            <w:webHidden/>
          </w:rPr>
          <w:fldChar w:fldCharType="separate"/>
        </w:r>
        <w:r>
          <w:rPr>
            <w:noProof/>
            <w:webHidden/>
          </w:rPr>
          <w:t>19</w:t>
        </w:r>
        <w:r>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3"/>
        <w:gridCol w:w="6800"/>
      </w:tblGrid>
      <w:tr w:rsidR="003202AB" w14:paraId="322522E2" w14:textId="77777777" w:rsidTr="00E70C8A">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3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286" w:type="dxa"/>
            <w:shd w:val="clear" w:color="auto" w:fill="auto"/>
          </w:tcPr>
          <w:p w14:paraId="23CAB241" w14:textId="77777777" w:rsidR="000D48D6" w:rsidRPr="007A0804" w:rsidRDefault="000D48D6" w:rsidP="00E70C8A">
            <w:pPr>
              <w:jc w:val="center"/>
              <w:rPr>
                <w:b/>
              </w:rPr>
            </w:pPr>
            <w:r w:rsidRPr="007A0804">
              <w:rPr>
                <w:b/>
              </w:rPr>
              <w:t>Summary of Change</w:t>
            </w:r>
          </w:p>
        </w:tc>
      </w:tr>
      <w:tr w:rsidR="003202AB" w14:paraId="463D2BDA" w14:textId="77777777" w:rsidTr="00E70C8A">
        <w:tc>
          <w:tcPr>
            <w:tcW w:w="1311" w:type="dxa"/>
            <w:shd w:val="clear" w:color="auto" w:fill="auto"/>
          </w:tcPr>
          <w:p w14:paraId="55B80594" w14:textId="45BF9484" w:rsidR="000D48D6" w:rsidRPr="007332CA" w:rsidRDefault="000D48D6" w:rsidP="0011129D">
            <w:pPr>
              <w:jc w:val="center"/>
              <w:rPr>
                <w:color w:val="808080"/>
              </w:rPr>
            </w:pPr>
            <w:r w:rsidRPr="007332CA">
              <w:rPr>
                <w:color w:val="808080"/>
              </w:rPr>
              <w:t>2015.</w:t>
            </w:r>
            <w:r w:rsidR="0011129D">
              <w:rPr>
                <w:color w:val="808080"/>
              </w:rPr>
              <w:t>10</w:t>
            </w:r>
            <w:r w:rsidRPr="007332CA">
              <w:rPr>
                <w:color w:val="808080"/>
              </w:rPr>
              <w:t>.</w:t>
            </w:r>
            <w:r w:rsidR="0011129D">
              <w:rPr>
                <w:color w:val="808080"/>
              </w:rPr>
              <w:t>10</w:t>
            </w:r>
          </w:p>
        </w:tc>
        <w:tc>
          <w:tcPr>
            <w:tcW w:w="2139" w:type="dxa"/>
            <w:shd w:val="clear" w:color="auto" w:fill="auto"/>
          </w:tcPr>
          <w:p w14:paraId="0FBAD191" w14:textId="70FE4CBB" w:rsidR="000D48D6" w:rsidRPr="007332CA" w:rsidRDefault="0011129D" w:rsidP="00E70C8A">
            <w:pPr>
              <w:rPr>
                <w:color w:val="808080"/>
              </w:rPr>
            </w:pPr>
            <w:r>
              <w:rPr>
                <w:color w:val="808080"/>
              </w:rPr>
              <w:t>All</w:t>
            </w:r>
          </w:p>
        </w:tc>
        <w:tc>
          <w:tcPr>
            <w:tcW w:w="7286" w:type="dxa"/>
            <w:shd w:val="clear" w:color="auto" w:fill="auto"/>
          </w:tcPr>
          <w:p w14:paraId="4B9D1372" w14:textId="77777777" w:rsidR="000D48D6" w:rsidRDefault="0011129D" w:rsidP="00E70C8A">
            <w:pPr>
              <w:rPr>
                <w:color w:val="808080"/>
              </w:rPr>
            </w:pPr>
            <w:r>
              <w:rPr>
                <w:color w:val="808080"/>
              </w:rPr>
              <w:t xml:space="preserve">Major cleanup based on comments resolved in the Process </w:t>
            </w:r>
            <w:proofErr w:type="spellStart"/>
            <w:r>
              <w:rPr>
                <w:color w:val="808080"/>
              </w:rPr>
              <w:t>Cmte</w:t>
            </w:r>
            <w:proofErr w:type="spellEnd"/>
            <w:r>
              <w:rPr>
                <w:color w:val="808080"/>
              </w:rPr>
              <w:t>.</w:t>
            </w:r>
          </w:p>
          <w:p w14:paraId="0D065024" w14:textId="3E7B8363" w:rsidR="0011129D" w:rsidRPr="007332CA" w:rsidRDefault="0011129D" w:rsidP="00E70C8A">
            <w:pPr>
              <w:rPr>
                <w:color w:val="808080"/>
              </w:rPr>
            </w:pPr>
            <w:r>
              <w:rPr>
                <w:color w:val="808080"/>
              </w:rPr>
              <w:t>Also had to remove a few hundred extraneous paragraph styles.</w:t>
            </w:r>
          </w:p>
        </w:tc>
      </w:tr>
      <w:tr w:rsidR="003202AB" w14:paraId="1E00D0A7" w14:textId="77777777" w:rsidTr="00E70C8A">
        <w:tc>
          <w:tcPr>
            <w:tcW w:w="1311" w:type="dxa"/>
            <w:shd w:val="clear" w:color="auto" w:fill="auto"/>
          </w:tcPr>
          <w:p w14:paraId="19CE309F" w14:textId="149AD9C7" w:rsidR="009F177F" w:rsidRPr="007332CA" w:rsidRDefault="009F177F" w:rsidP="0011129D">
            <w:pPr>
              <w:jc w:val="center"/>
              <w:rPr>
                <w:color w:val="808080"/>
              </w:rPr>
            </w:pPr>
            <w:r>
              <w:rPr>
                <w:color w:val="808080"/>
              </w:rPr>
              <w:t>2015.10.21</w:t>
            </w:r>
          </w:p>
        </w:tc>
        <w:tc>
          <w:tcPr>
            <w:tcW w:w="2139" w:type="dxa"/>
            <w:shd w:val="clear" w:color="auto" w:fill="auto"/>
          </w:tcPr>
          <w:p w14:paraId="162C0507" w14:textId="13A15201" w:rsidR="009F177F" w:rsidRDefault="009F177F" w:rsidP="00E70C8A">
            <w:pPr>
              <w:rPr>
                <w:color w:val="808080"/>
              </w:rPr>
            </w:pPr>
            <w:r>
              <w:rPr>
                <w:color w:val="808080"/>
              </w:rPr>
              <w:t>All</w:t>
            </w:r>
          </w:p>
        </w:tc>
        <w:tc>
          <w:tcPr>
            <w:tcW w:w="7286" w:type="dxa"/>
            <w:shd w:val="clear" w:color="auto" w:fill="auto"/>
          </w:tcPr>
          <w:p w14:paraId="31C9990A" w14:textId="2ED3B85F" w:rsidR="009F177F" w:rsidRDefault="009F177F" w:rsidP="00E70C8A">
            <w:pPr>
              <w:rPr>
                <w:color w:val="808080"/>
              </w:rPr>
            </w:pPr>
            <w:r>
              <w:rPr>
                <w:color w:val="808080"/>
              </w:rPr>
              <w:t xml:space="preserve">Approved by Process </w:t>
            </w:r>
            <w:proofErr w:type="spellStart"/>
            <w:r>
              <w:rPr>
                <w:color w:val="808080"/>
              </w:rPr>
              <w:t>Cmte</w:t>
            </w:r>
            <w:proofErr w:type="spellEnd"/>
          </w:p>
        </w:tc>
      </w:tr>
      <w:tr w:rsidR="003202AB" w14:paraId="5FF890DD" w14:textId="77777777" w:rsidTr="00E70C8A">
        <w:tc>
          <w:tcPr>
            <w:tcW w:w="1311" w:type="dxa"/>
            <w:shd w:val="clear" w:color="auto" w:fill="auto"/>
          </w:tcPr>
          <w:p w14:paraId="33C81B92" w14:textId="60512E20" w:rsidR="000D48D6" w:rsidRPr="007332CA" w:rsidRDefault="009F177F" w:rsidP="00E70C8A">
            <w:pPr>
              <w:jc w:val="center"/>
              <w:rPr>
                <w:color w:val="808080"/>
              </w:rPr>
            </w:pPr>
            <w:r>
              <w:rPr>
                <w:color w:val="808080"/>
              </w:rPr>
              <w:t>2015.11.04</w:t>
            </w:r>
          </w:p>
        </w:tc>
        <w:tc>
          <w:tcPr>
            <w:tcW w:w="2139" w:type="dxa"/>
            <w:shd w:val="clear" w:color="auto" w:fill="auto"/>
          </w:tcPr>
          <w:p w14:paraId="717075E3" w14:textId="77777777" w:rsidR="000D48D6" w:rsidRDefault="009F177F" w:rsidP="00E70C8A">
            <w:pPr>
              <w:rPr>
                <w:color w:val="808080"/>
              </w:rPr>
            </w:pPr>
            <w:r>
              <w:rPr>
                <w:color w:val="808080"/>
              </w:rPr>
              <w:t>2 (Claims)</w:t>
            </w:r>
          </w:p>
          <w:p w14:paraId="02677F9A" w14:textId="77777777" w:rsidR="003202AB" w:rsidRDefault="003202AB" w:rsidP="00E70C8A">
            <w:pPr>
              <w:rPr>
                <w:color w:val="808080"/>
              </w:rPr>
            </w:pPr>
          </w:p>
          <w:p w14:paraId="1ED66D8F" w14:textId="6043F940" w:rsidR="003202AB" w:rsidRPr="007332CA" w:rsidRDefault="003202AB" w:rsidP="00E70C8A">
            <w:pPr>
              <w:rPr>
                <w:color w:val="808080"/>
              </w:rPr>
            </w:pPr>
            <w:r>
              <w:rPr>
                <w:color w:val="808080"/>
              </w:rPr>
              <w:t>3 (Requirements)</w:t>
            </w:r>
          </w:p>
        </w:tc>
        <w:tc>
          <w:tcPr>
            <w:tcW w:w="7286" w:type="dxa"/>
            <w:shd w:val="clear" w:color="auto" w:fill="auto"/>
          </w:tcPr>
          <w:p w14:paraId="54C813E2" w14:textId="77777777" w:rsidR="000D48D6" w:rsidRDefault="009F177F" w:rsidP="009F177F">
            <w:pPr>
              <w:rPr>
                <w:color w:val="808080"/>
              </w:rPr>
            </w:pPr>
            <w:r>
              <w:rPr>
                <w:color w:val="808080"/>
              </w:rPr>
              <w:t>Incorporating the more refined form of the claim language</w:t>
            </w:r>
            <w:r w:rsidR="003202AB">
              <w:rPr>
                <w:color w:val="808080"/>
              </w:rPr>
              <w:t xml:space="preserve"> and referenced a separate claim template.</w:t>
            </w:r>
          </w:p>
          <w:p w14:paraId="2335BF4C" w14:textId="797BA670" w:rsidR="003202AB" w:rsidRPr="007332CA" w:rsidRDefault="003202AB" w:rsidP="003202AB">
            <w:pPr>
              <w:rPr>
                <w:color w:val="808080"/>
              </w:rPr>
            </w:pPr>
            <w:r>
              <w:rPr>
                <w:color w:val="808080"/>
              </w:rPr>
              <w:t xml:space="preserve">Added Voxel Noise requirement to show example of the linkage between the requirement and the assessment procedure. </w:t>
            </w:r>
          </w:p>
        </w:tc>
      </w:tr>
      <w:tr w:rsidR="003202AB" w14:paraId="300E94D6" w14:textId="77777777" w:rsidTr="00E70C8A">
        <w:tc>
          <w:tcPr>
            <w:tcW w:w="1311" w:type="dxa"/>
            <w:shd w:val="clear" w:color="auto" w:fill="auto"/>
          </w:tcPr>
          <w:p w14:paraId="5DDA4859" w14:textId="0387C064" w:rsidR="000D48D6" w:rsidRPr="007332CA" w:rsidRDefault="00051277" w:rsidP="00E70C8A">
            <w:pPr>
              <w:jc w:val="center"/>
              <w:rPr>
                <w:color w:val="808080"/>
              </w:rPr>
            </w:pPr>
            <w:r>
              <w:rPr>
                <w:color w:val="808080"/>
              </w:rPr>
              <w:t>2</w:t>
            </w:r>
            <w:r w:rsidR="006731DD">
              <w:rPr>
                <w:color w:val="808080"/>
              </w:rPr>
              <w:t>0</w:t>
            </w:r>
            <w:r>
              <w:rPr>
                <w:color w:val="808080"/>
              </w:rPr>
              <w:t>15.12.16</w:t>
            </w:r>
          </w:p>
        </w:tc>
        <w:tc>
          <w:tcPr>
            <w:tcW w:w="2139" w:type="dxa"/>
            <w:shd w:val="clear" w:color="auto" w:fill="auto"/>
          </w:tcPr>
          <w:p w14:paraId="1A1664E9" w14:textId="77777777" w:rsidR="000D48D6" w:rsidRPr="007332CA" w:rsidRDefault="000D48D6" w:rsidP="00E70C8A">
            <w:pPr>
              <w:rPr>
                <w:color w:val="808080"/>
              </w:rPr>
            </w:pPr>
          </w:p>
        </w:tc>
        <w:tc>
          <w:tcPr>
            <w:tcW w:w="7286" w:type="dxa"/>
            <w:shd w:val="clear" w:color="auto" w:fill="auto"/>
          </w:tcPr>
          <w:p w14:paraId="682A0BAB" w14:textId="45E8801D" w:rsidR="000D48D6" w:rsidRPr="007332CA" w:rsidRDefault="00051277" w:rsidP="00E70C8A">
            <w:pPr>
              <w:rPr>
                <w:color w:val="808080"/>
              </w:rPr>
            </w:pPr>
            <w:r>
              <w:rPr>
                <w:color w:val="808080"/>
              </w:rPr>
              <w:t>Minor change</w:t>
            </w:r>
            <w:r w:rsidR="006731DD">
              <w:rPr>
                <w:color w:val="808080"/>
              </w:rPr>
              <w:t>s</w:t>
            </w:r>
            <w:r>
              <w:rPr>
                <w:color w:val="808080"/>
              </w:rPr>
              <w:t xml:space="preserve"> to remove reference to "qualitative" measurements</w:t>
            </w:r>
            <w:r w:rsidR="006731DD">
              <w:rPr>
                <w:color w:val="808080"/>
              </w:rPr>
              <w:t>, fix reference to guidance and clean some formatting.</w:t>
            </w: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6" w:name="_Toc438038774"/>
      <w:r>
        <w:lastRenderedPageBreak/>
        <w:t>Open Issues:</w:t>
      </w:r>
      <w:bookmarkEnd w:id="6"/>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7"/>
      <w:r>
        <w:t>stage</w:t>
      </w:r>
      <w:commentRangeEnd w:id="7"/>
      <w:r w:rsidR="009A67FC">
        <w:rPr>
          <w:rStyle w:val="CommentReference"/>
          <w:rFonts w:cs="Times New Roman"/>
          <w:lang w:val="x-none" w:eastAsia="x-none"/>
        </w:rPr>
        <w:commentReference w:id="7"/>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D48D6" w14:paraId="3ECCE0BE" w14:textId="77777777" w:rsidTr="00E70C8A">
        <w:tc>
          <w:tcPr>
            <w:tcW w:w="9990" w:type="dxa"/>
          </w:tcPr>
          <w:p w14:paraId="784527B5" w14:textId="77777777" w:rsidR="000D48D6" w:rsidRPr="00377A9B" w:rsidRDefault="000D48D6" w:rsidP="00E70C8A">
            <w:pPr>
              <w:rPr>
                <w:b/>
              </w:rPr>
            </w:pPr>
            <w:commentRangeStart w:id="8"/>
            <w:r w:rsidRPr="00377A9B">
              <w:rPr>
                <w:b/>
              </w:rPr>
              <w:t>Q</w:t>
            </w:r>
            <w:commentRangeEnd w:id="8"/>
            <w:r>
              <w:rPr>
                <w:rStyle w:val="CommentReference"/>
                <w:rFonts w:cs="Times New Roman"/>
                <w:lang w:val="x-none" w:eastAsia="x-none"/>
              </w:rPr>
              <w:commentReference w:id="8"/>
            </w:r>
            <w:r w:rsidRPr="00377A9B">
              <w:rPr>
                <w:b/>
              </w:rPr>
              <w:t xml:space="preserve">. </w:t>
            </w:r>
          </w:p>
          <w:p w14:paraId="1011360E" w14:textId="77777777" w:rsidR="000D48D6" w:rsidRDefault="000D48D6" w:rsidP="00E70C8A">
            <w:r>
              <w:t xml:space="preserve">A. </w:t>
            </w:r>
          </w:p>
          <w:p w14:paraId="7F536EC1" w14:textId="77777777" w:rsidR="000D48D6" w:rsidRPr="00377A9B" w:rsidRDefault="000D48D6" w:rsidP="00E70C8A">
            <w:pPr>
              <w:rPr>
                <w:b/>
              </w:rPr>
            </w:pPr>
          </w:p>
        </w:tc>
      </w:tr>
      <w:tr w:rsidR="000D48D6" w14:paraId="0D0A2EB5" w14:textId="77777777" w:rsidTr="00E70C8A">
        <w:tc>
          <w:tcPr>
            <w:tcW w:w="9990" w:type="dxa"/>
          </w:tcPr>
          <w:p w14:paraId="54D6B1F6" w14:textId="77777777" w:rsidR="000D48D6" w:rsidRPr="00377A9B" w:rsidRDefault="000D48D6" w:rsidP="00E70C8A">
            <w:pPr>
              <w:rPr>
                <w:b/>
              </w:rPr>
            </w:pPr>
            <w:r w:rsidRPr="00377A9B">
              <w:rPr>
                <w:b/>
              </w:rPr>
              <w:t xml:space="preserve">Q. </w:t>
            </w:r>
          </w:p>
          <w:p w14:paraId="4B761B82" w14:textId="77777777" w:rsidR="000D48D6" w:rsidRDefault="000D48D6" w:rsidP="00E70C8A">
            <w:r>
              <w:t>A.</w:t>
            </w:r>
          </w:p>
        </w:tc>
      </w:tr>
    </w:tbl>
    <w:p w14:paraId="5AAE9F7B" w14:textId="77777777" w:rsidR="000D48D6" w:rsidRDefault="000D48D6" w:rsidP="000D48D6"/>
    <w:p w14:paraId="782927B1" w14:textId="77777777" w:rsidR="000D48D6" w:rsidRDefault="000D48D6" w:rsidP="000D48D6">
      <w:pPr>
        <w:pStyle w:val="Heading1"/>
      </w:pPr>
      <w:bookmarkStart w:id="9" w:name="_Toc438038775"/>
      <w:r>
        <w:t>Closed Issues:</w:t>
      </w:r>
      <w:bookmarkEnd w:id="9"/>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0"/>
            <w:r w:rsidRPr="004C1151">
              <w:rPr>
                <w:b/>
              </w:rPr>
              <w:t>Q</w:t>
            </w:r>
            <w:commentRangeEnd w:id="10"/>
            <w:r>
              <w:rPr>
                <w:rStyle w:val="CommentReference"/>
                <w:rFonts w:cs="Times New Roman"/>
                <w:lang w:val="x-none" w:eastAsia="x-none"/>
              </w:rPr>
              <w:commentReference w:id="10"/>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35EC421C" w14:textId="77777777" w:rsidR="000D48D6" w:rsidRPr="00D92917" w:rsidRDefault="000D48D6" w:rsidP="000D48D6">
      <w:pPr>
        <w:pStyle w:val="Heading1"/>
      </w:pPr>
      <w:r>
        <w:br w:type="page"/>
      </w:r>
      <w:bookmarkStart w:id="11" w:name="_Toc438038776"/>
      <w:r>
        <w:lastRenderedPageBreak/>
        <w:t>1</w:t>
      </w:r>
      <w:r w:rsidRPr="00D92917">
        <w:t>. Executive Summary</w:t>
      </w:r>
      <w:bookmarkEnd w:id="3"/>
      <w:bookmarkEnd w:id="11"/>
    </w:p>
    <w:p w14:paraId="314E0920" w14:textId="6115802A" w:rsidR="00D804F8" w:rsidRDefault="000D48D6" w:rsidP="00797F86">
      <w:pPr>
        <w:pStyle w:val="BodyText"/>
      </w:pPr>
      <w:r>
        <w:t>The goal of a QIBA Profile is to help achieve a useful level of performance for a given biomarker.</w:t>
      </w:r>
    </w:p>
    <w:p w14:paraId="7743A9A6" w14:textId="32672F09"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 xml:space="preserve">.  </w:t>
      </w:r>
      <w:r>
        <w:br/>
      </w:r>
    </w:p>
    <w:p w14:paraId="14DA9E1A" w14:textId="1892A682" w:rsidR="00D804F8" w:rsidRDefault="000D48D6" w:rsidP="00797F86">
      <w:pPr>
        <w:pStyle w:val="BodyText"/>
      </w:pPr>
      <w:r>
        <w:t>This QIBA Profile (&lt;</w:t>
      </w:r>
      <w:r w:rsidRPr="004E3ED4">
        <w:t xml:space="preserve">Title </w:t>
      </w:r>
      <w:r>
        <w:t xml:space="preserve">of the Profile&gt;) addresses </w:t>
      </w:r>
      <w:commentRangeStart w:id="12"/>
      <w:r w:rsidRPr="00797F86">
        <w:rPr>
          <w:color w:val="808080" w:themeColor="background1" w:themeShade="80"/>
        </w:rPr>
        <w:t>tumor volume change</w:t>
      </w:r>
      <w:commentRangeEnd w:id="12"/>
      <w:r w:rsidR="009A67FC" w:rsidRPr="00797F86">
        <w:rPr>
          <w:rStyle w:val="CommentReference"/>
          <w:rFonts w:cs="Times New Roman"/>
          <w:color w:val="808080" w:themeColor="background1" w:themeShade="80"/>
          <w:lang w:val="x-none" w:eastAsia="x-none"/>
        </w:rPr>
        <w:commentReference w:id="12"/>
      </w:r>
      <w:r w:rsidRPr="00797F86">
        <w:rPr>
          <w:color w:val="808080" w:themeColor="background1" w:themeShade="80"/>
        </w:rPr>
        <w:t xml:space="preserve"> which is often used as a biomarker of disease progression or response to treatment</w:t>
      </w:r>
      <w:r>
        <w:t>.  It places requiremen</w:t>
      </w:r>
      <w:r w:rsidR="00B96E49">
        <w:t xml:space="preserve">ts on </w:t>
      </w:r>
      <w:r w:rsidR="005D0A50" w:rsidRPr="005D0A50">
        <w:rPr>
          <w:color w:val="808080" w:themeColor="background1" w:themeShade="80"/>
        </w:rPr>
        <w:t>Acquisition Devices, Technologists, Radiologists, Reconstruction Software and Image Analysis Tools</w:t>
      </w:r>
      <w:r>
        <w:t xml:space="preserve"> involved in </w:t>
      </w:r>
      <w:r w:rsidR="005D0A50" w:rsidRPr="005D0A50">
        <w:rPr>
          <w:color w:val="808080" w:themeColor="background1" w:themeShade="80"/>
        </w:rPr>
        <w:t>Subject Handling, Image Data Acquisition, Image Data Reconstruction, Image QA and Image Analysis</w:t>
      </w:r>
      <w:r>
        <w:t xml:space="preserve">.  </w:t>
      </w:r>
    </w:p>
    <w:p w14:paraId="4C33AC45" w14:textId="717030EA" w:rsidR="005D0A50" w:rsidRPr="00797F86" w:rsidRDefault="005D0A50" w:rsidP="00797F86">
      <w:pPr>
        <w:pStyle w:val="BodyText"/>
      </w:pPr>
      <w:r w:rsidRPr="00DE70B4">
        <w:t xml:space="preserve">The requirements are focused on </w:t>
      </w:r>
      <w:r w:rsidRPr="00797F86">
        <w:rPr>
          <w:color w:val="808080" w:themeColor="background1" w:themeShade="80"/>
        </w:rPr>
        <w:t>achieving sufficient accuracy and avoiding unnecessary variability of the tumor volume measurements</w:t>
      </w:r>
      <w:r w:rsidRPr="005D0A50">
        <w:t>.</w:t>
      </w:r>
    </w:p>
    <w:p w14:paraId="1D94F693" w14:textId="77777777" w:rsidR="005D0A50" w:rsidRPr="005D0A50" w:rsidRDefault="005D0A50" w:rsidP="00797F86">
      <w:pPr>
        <w:pStyle w:val="BodyText"/>
      </w:pPr>
      <w:r w:rsidRPr="00DE70B4">
        <w:t xml:space="preserve">The clinical performance target is </w:t>
      </w:r>
      <w:r w:rsidRPr="00797F86">
        <w:rPr>
          <w:color w:val="808080" w:themeColor="background1" w:themeShade="80"/>
        </w:rPr>
        <w:t>to achieve a 95% confidence interval for the tumor volume change with precision of-25% to +30%</w:t>
      </w:r>
      <w:r w:rsidRPr="005D0A50">
        <w:t>.</w:t>
      </w:r>
    </w:p>
    <w:p w14:paraId="042698C8" w14:textId="0A30AC0B"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14:paraId="22465978" w14:textId="7E3D16E3"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14:paraId="7FE30976" w14:textId="77777777" w:rsidR="000D48D6" w:rsidRDefault="000D48D6" w:rsidP="00797F86">
      <w:pPr>
        <w:pStyle w:val="BodyText"/>
      </w:pPr>
      <w:r>
        <w:t>QIBA Profiles addressing other imaging biomarkers using CT, MRI, PET and Ultrasound can be found at qibawiki.rsna.org.</w:t>
      </w:r>
    </w:p>
    <w:p w14:paraId="43EEEEE6" w14:textId="77777777" w:rsidR="000D48D6" w:rsidRDefault="000D48D6" w:rsidP="000D48D6"/>
    <w:p w14:paraId="404FD149" w14:textId="77777777" w:rsidR="000D48D6" w:rsidRPr="00D92917" w:rsidRDefault="000D48D6" w:rsidP="000D48D6">
      <w:pPr>
        <w:pStyle w:val="Heading1"/>
      </w:pPr>
      <w:bookmarkStart w:id="13" w:name="_Toc292350656"/>
      <w:r>
        <w:br w:type="page"/>
      </w:r>
      <w:bookmarkStart w:id="14" w:name="_Toc438038777"/>
      <w:r>
        <w:lastRenderedPageBreak/>
        <w:t>2</w:t>
      </w:r>
      <w:r w:rsidRPr="00D92917">
        <w:t>. Clinical Context and Claims</w:t>
      </w:r>
      <w:bookmarkEnd w:id="13"/>
      <w:bookmarkEnd w:id="14"/>
    </w:p>
    <w:p w14:paraId="511CAE4B" w14:textId="4621C3E8" w:rsidR="000D48D6" w:rsidRPr="00B84569" w:rsidRDefault="00D3171C" w:rsidP="00826C99">
      <w:pPr>
        <w:pStyle w:val="Claim"/>
      </w:pPr>
      <w:bookmarkStart w:id="15" w:name="_Toc292350657"/>
      <w:commentRangeStart w:id="16"/>
      <w:r w:rsidRPr="00D3171C">
        <w:t>Clinical Context</w:t>
      </w:r>
      <w:r w:rsidR="000D48D6" w:rsidRPr="00B84569">
        <w:t xml:space="preserve"> </w:t>
      </w:r>
      <w:commentRangeEnd w:id="16"/>
      <w:r w:rsidR="00E733CD">
        <w:rPr>
          <w:rStyle w:val="CommentReference"/>
          <w:b w:val="0"/>
          <w:lang w:val="x-none" w:eastAsia="x-none"/>
        </w:rPr>
        <w:commentReference w:id="16"/>
      </w:r>
      <w:bookmarkEnd w:id="15"/>
    </w:p>
    <w:p w14:paraId="214DE26B" w14:textId="063F6DED" w:rsidR="00E733CD" w:rsidRPr="00797F86" w:rsidRDefault="00E733CD" w:rsidP="00797F86">
      <w:pPr>
        <w:pStyle w:val="BodyText"/>
        <w:rPr>
          <w:color w:val="808080" w:themeColor="background1" w:themeShade="80"/>
        </w:rPr>
      </w:pPr>
      <w:r w:rsidRPr="00797F86">
        <w:rPr>
          <w:color w:val="808080" w:themeColor="background1" w:themeShade="80"/>
        </w:rPr>
        <w:t>Quantifying the volumes of tumors and measuring tumor longitudinal changes within subjects</w:t>
      </w:r>
      <w:r w:rsidR="004B2AD2" w:rsidRPr="00797F86">
        <w:rPr>
          <w:color w:val="808080" w:themeColor="background1" w:themeShade="80"/>
        </w:rPr>
        <w:t xml:space="preserve">; </w:t>
      </w:r>
      <w:r w:rsidRPr="00797F86">
        <w:rPr>
          <w:color w:val="808080" w:themeColor="background1" w:themeShade="80"/>
        </w:rPr>
        <w:t>i.e. evaluating growth or regression with image processing of CT scans a</w:t>
      </w:r>
      <w:r w:rsidR="004B2AD2" w:rsidRPr="00797F86">
        <w:rPr>
          <w:color w:val="808080" w:themeColor="background1" w:themeShade="80"/>
        </w:rPr>
        <w:t>cquired at different time points</w:t>
      </w:r>
      <w:r w:rsidRPr="00797F86">
        <w:rPr>
          <w:color w:val="808080" w:themeColor="background1" w:themeShade="80"/>
        </w:rPr>
        <w:t>.</w:t>
      </w:r>
    </w:p>
    <w:p w14:paraId="688F1322" w14:textId="77777777" w:rsidR="00E733CD" w:rsidRPr="00E733CD" w:rsidRDefault="00E733CD" w:rsidP="00E733CD"/>
    <w:p w14:paraId="2791944E" w14:textId="49D8D23A"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7"/>
      <w:r w:rsidRPr="00E733CD">
        <w:rPr>
          <w:b/>
        </w:rPr>
        <w:t>claim</w:t>
      </w:r>
      <w:commentRangeEnd w:id="17"/>
      <w:r w:rsidR="006367D8">
        <w:rPr>
          <w:rStyle w:val="CommentReference"/>
          <w:rFonts w:cs="Times New Roman"/>
          <w:lang w:val="x-none" w:eastAsia="x-none"/>
        </w:rPr>
        <w:commentReference w:id="17"/>
      </w:r>
      <w:r w:rsidRPr="00E733CD">
        <w:rPr>
          <w:b/>
        </w:rPr>
        <w:t>(s):</w:t>
      </w:r>
    </w:p>
    <w:p w14:paraId="541B89B8" w14:textId="5B70EBC1" w:rsidR="00B448ED" w:rsidRDefault="00826C99" w:rsidP="00B448ED">
      <w:pPr>
        <w:pStyle w:val="Claim"/>
        <w:rPr>
          <w:color w:val="808080" w:themeColor="background1" w:themeShade="80"/>
        </w:rPr>
      </w:pPr>
      <w:commentRangeStart w:id="19"/>
      <w:r>
        <w:t xml:space="preserve">Claim </w:t>
      </w:r>
      <w:commentRangeEnd w:id="19"/>
      <w:r>
        <w:rPr>
          <w:rStyle w:val="CommentReference"/>
          <w:rFonts w:cs="Times New Roman"/>
          <w:b w:val="0"/>
          <w:lang w:val="x-none" w:eastAsia="x-none"/>
        </w:rPr>
        <w:commentReference w:id="19"/>
      </w:r>
      <w:r>
        <w:t xml:space="preserve">1:  </w:t>
      </w:r>
      <w:bookmarkStart w:id="20" w:name="_Toc292350658"/>
      <w:r w:rsidR="003202AB">
        <w:rPr>
          <w:color w:val="808080" w:themeColor="background1" w:themeShade="80"/>
        </w:rPr>
        <w:t>A m</w:t>
      </w:r>
      <w:r w:rsidR="00B448ED" w:rsidRPr="00826C99">
        <w:rPr>
          <w:color w:val="808080" w:themeColor="background1" w:themeShade="80"/>
        </w:rPr>
        <w:t xml:space="preserve">easured </w:t>
      </w:r>
      <w:r w:rsidR="003202AB">
        <w:rPr>
          <w:color w:val="808080" w:themeColor="background1" w:themeShade="80"/>
        </w:rPr>
        <w:t>increase</w:t>
      </w:r>
      <w:r w:rsidR="00B448ED" w:rsidRPr="00826C99">
        <w:rPr>
          <w:color w:val="808080" w:themeColor="background1" w:themeShade="80"/>
        </w:rPr>
        <w:t xml:space="preserve"> in mass volume</w:t>
      </w:r>
      <w:r w:rsidR="00B448ED">
        <w:rPr>
          <w:color w:val="808080" w:themeColor="background1" w:themeShade="80"/>
        </w:rPr>
        <w:t xml:space="preserve"> of </w:t>
      </w:r>
      <w:r w:rsidR="00B448ED" w:rsidRPr="00826C99">
        <w:rPr>
          <w:color w:val="808080" w:themeColor="background1" w:themeShade="80"/>
        </w:rPr>
        <w:t>30%</w:t>
      </w:r>
      <w:r w:rsidR="00B448ED">
        <w:rPr>
          <w:color w:val="808080" w:themeColor="background1" w:themeShade="80"/>
        </w:rPr>
        <w:t xml:space="preserve"> or </w:t>
      </w:r>
      <w:r w:rsidR="003202AB">
        <w:rPr>
          <w:color w:val="808080" w:themeColor="background1" w:themeShade="80"/>
        </w:rPr>
        <w:t>more</w:t>
      </w:r>
      <w:r w:rsidR="00B448ED">
        <w:rPr>
          <w:color w:val="808080" w:themeColor="background1" w:themeShade="80"/>
        </w:rPr>
        <w:t xml:space="preserve"> indicates that a true </w:t>
      </w:r>
      <w:r w:rsidR="003202AB">
        <w:rPr>
          <w:color w:val="808080" w:themeColor="background1" w:themeShade="80"/>
        </w:rPr>
        <w:t>increase</w:t>
      </w:r>
      <w:r w:rsidR="00B448ED">
        <w:rPr>
          <w:color w:val="808080" w:themeColor="background1" w:themeShade="80"/>
        </w:rPr>
        <w:t xml:space="preserve"> has occurred with </w:t>
      </w:r>
      <w:r w:rsidR="00B448ED" w:rsidRPr="00826C99">
        <w:rPr>
          <w:color w:val="808080" w:themeColor="background1" w:themeShade="80"/>
        </w:rPr>
        <w:t xml:space="preserve">95% </w:t>
      </w:r>
      <w:r w:rsidR="00B448ED">
        <w:rPr>
          <w:color w:val="808080" w:themeColor="background1" w:themeShade="80"/>
        </w:rPr>
        <w:t>confidence.</w:t>
      </w:r>
    </w:p>
    <w:p w14:paraId="759480D3" w14:textId="1F642991" w:rsidR="00B448ED" w:rsidRPr="00E733CD" w:rsidRDefault="00E549D4" w:rsidP="00B448ED">
      <w:pPr>
        <w:pStyle w:val="Claim"/>
      </w:pPr>
      <w:r>
        <w:t xml:space="preserve">Claim 2:  </w:t>
      </w:r>
      <w:r>
        <w:rPr>
          <w:color w:val="808080" w:themeColor="background1" w:themeShade="80"/>
        </w:rPr>
        <w:t>For a m</w:t>
      </w:r>
      <w:r w:rsidR="00B448ED" w:rsidRPr="00826C99">
        <w:rPr>
          <w:color w:val="808080" w:themeColor="background1" w:themeShade="80"/>
        </w:rPr>
        <w:t>easured change in mass volume</w:t>
      </w:r>
      <w:r w:rsidR="00B448ED">
        <w:rPr>
          <w:color w:val="808080" w:themeColor="background1" w:themeShade="80"/>
        </w:rPr>
        <w:t xml:space="preserve"> of </w:t>
      </w:r>
      <w:r w:rsidR="00B448ED" w:rsidRPr="009C37C6">
        <w:rPr>
          <w:i/>
          <w:color w:val="808080" w:themeColor="background1" w:themeShade="80"/>
        </w:rPr>
        <w:t>X</w:t>
      </w:r>
      <w:r w:rsidR="00B448ED">
        <w:rPr>
          <w:color w:val="808080" w:themeColor="background1" w:themeShade="80"/>
        </w:rPr>
        <w:t xml:space="preserve">, a </w:t>
      </w:r>
      <w:r w:rsidR="00B448ED" w:rsidRPr="00826C99">
        <w:rPr>
          <w:color w:val="808080" w:themeColor="background1" w:themeShade="80"/>
        </w:rPr>
        <w:t xml:space="preserve">95% </w:t>
      </w:r>
      <w:r w:rsidR="00B448ED">
        <w:rPr>
          <w:color w:val="808080" w:themeColor="background1" w:themeShade="80"/>
        </w:rPr>
        <w:t>confidence</w:t>
      </w:r>
      <w:r w:rsidR="00B448ED" w:rsidRPr="00B448ED">
        <w:rPr>
          <w:color w:val="808080" w:themeColor="background1" w:themeShade="80"/>
        </w:rPr>
        <w:t xml:space="preserve"> </w:t>
      </w:r>
      <w:r w:rsidR="00B448ED">
        <w:rPr>
          <w:color w:val="808080" w:themeColor="background1" w:themeShade="80"/>
        </w:rPr>
        <w:t>interval for the true change is [</w:t>
      </w:r>
      <w:r w:rsidR="00B448ED" w:rsidRPr="009C37C6">
        <w:rPr>
          <w:i/>
          <w:color w:val="808080" w:themeColor="background1" w:themeShade="80"/>
        </w:rPr>
        <w:t>X</w:t>
      </w:r>
      <w:r w:rsidR="00B448ED">
        <w:rPr>
          <w:color w:val="808080" w:themeColor="background1" w:themeShade="80"/>
        </w:rPr>
        <w:t xml:space="preserve">-25%, </w:t>
      </w:r>
      <w:r w:rsidR="00B448ED" w:rsidRPr="009C37C6">
        <w:rPr>
          <w:i/>
          <w:color w:val="808080" w:themeColor="background1" w:themeShade="80"/>
        </w:rPr>
        <w:t>X</w:t>
      </w:r>
      <w:r w:rsidR="00B448ED">
        <w:rPr>
          <w:color w:val="808080" w:themeColor="background1" w:themeShade="80"/>
        </w:rPr>
        <w:t>+30%].</w:t>
      </w:r>
    </w:p>
    <w:p w14:paraId="67D931B1" w14:textId="77777777" w:rsidR="00FE22FF" w:rsidRDefault="00FE22FF" w:rsidP="00FE22FF">
      <w:pPr>
        <w:tabs>
          <w:tab w:val="left" w:pos="3795"/>
        </w:tabs>
        <w:rPr>
          <w:b/>
          <w:bCs/>
          <w:color w:val="000000"/>
        </w:rPr>
      </w:pPr>
      <w:r>
        <w:rPr>
          <w:b/>
          <w:bCs/>
          <w:color w:val="000000"/>
        </w:rPr>
        <w:t xml:space="preserve">This </w:t>
      </w:r>
      <w:r w:rsidRPr="00797F86">
        <w:rPr>
          <w:rStyle w:val="Strong"/>
        </w:rPr>
        <w:t>claim</w:t>
      </w:r>
      <w:r>
        <w:rPr>
          <w:b/>
          <w:bCs/>
          <w:color w:val="000000"/>
        </w:rPr>
        <w:t xml:space="preserve"> holds </w:t>
      </w:r>
      <w:commentRangeStart w:id="21"/>
      <w:r>
        <w:rPr>
          <w:b/>
          <w:bCs/>
          <w:color w:val="000000"/>
        </w:rPr>
        <w:t>when</w:t>
      </w:r>
      <w:commentRangeEnd w:id="21"/>
      <w:r w:rsidR="003111A5">
        <w:rPr>
          <w:rStyle w:val="CommentReference"/>
          <w:rFonts w:cs="Times New Roman"/>
          <w:lang w:val="x-none" w:eastAsia="x-none"/>
        </w:rPr>
        <w:commentReference w:id="21"/>
      </w:r>
      <w:r>
        <w:rPr>
          <w:b/>
          <w:bCs/>
          <w:color w:val="000000"/>
        </w:rPr>
        <w:t xml:space="preserve">: </w:t>
      </w:r>
      <w:r>
        <w:rPr>
          <w:b/>
          <w:bCs/>
          <w:color w:val="000000"/>
        </w:rPr>
        <w:tab/>
      </w:r>
    </w:p>
    <w:p w14:paraId="1254541B" w14:textId="77777777" w:rsidR="00FE22FF" w:rsidRPr="00FE22FF" w:rsidRDefault="00FE22FF" w:rsidP="00FE22FF">
      <w:pPr>
        <w:numPr>
          <w:ilvl w:val="0"/>
          <w:numId w:val="38"/>
        </w:numPr>
        <w:rPr>
          <w:b/>
          <w:bCs/>
          <w:color w:val="808080" w:themeColor="background1" w:themeShade="80"/>
        </w:rPr>
      </w:pPr>
      <w:r w:rsidRPr="00FE22FF">
        <w:rPr>
          <w:b/>
          <w:bCs/>
          <w:color w:val="808080" w:themeColor="background1" w:themeShade="80"/>
        </w:rPr>
        <w:t xml:space="preserve">the </w:t>
      </w:r>
      <w:r w:rsidRPr="00FE22FF">
        <w:rPr>
          <w:rFonts w:cs="Arial"/>
          <w:b/>
          <w:bCs/>
          <w:color w:val="808080" w:themeColor="background1" w:themeShade="80"/>
        </w:rPr>
        <w:t xml:space="preserve">tumor is measurable at both timepoints (i.e., tumor margins are sufficiently conspicuous and geometrically simple enough to be recognized on all images in both scans; the tumor is unattached to other structures of equal density) </w:t>
      </w:r>
    </w:p>
    <w:p w14:paraId="482B4C80" w14:textId="77777777" w:rsidR="00FE22FF" w:rsidRPr="00FE22FF" w:rsidRDefault="00FE22FF" w:rsidP="00FE22FF">
      <w:pPr>
        <w:numPr>
          <w:ilvl w:val="0"/>
          <w:numId w:val="38"/>
        </w:numPr>
        <w:rPr>
          <w:b/>
          <w:bCs/>
          <w:color w:val="808080" w:themeColor="background1" w:themeShade="80"/>
        </w:rPr>
      </w:pPr>
      <w:r w:rsidRPr="00FE22FF">
        <w:rPr>
          <w:rFonts w:cs="Arial"/>
          <w:b/>
          <w:bCs/>
          <w:color w:val="808080" w:themeColor="background1" w:themeShade="80"/>
        </w:rPr>
        <w:t>the tumor longest in-plane diameter is between 10 mm (volume 0.5 cm</w:t>
      </w:r>
      <w:r w:rsidRPr="00FE22FF">
        <w:rPr>
          <w:rFonts w:cs="Arial"/>
          <w:b/>
          <w:bCs/>
          <w:color w:val="808080" w:themeColor="background1" w:themeShade="80"/>
          <w:vertAlign w:val="superscript"/>
        </w:rPr>
        <w:t>3</w:t>
      </w:r>
      <w:r w:rsidRPr="00FE22FF">
        <w:rPr>
          <w:rFonts w:cs="Arial"/>
          <w:b/>
          <w:bCs/>
          <w:color w:val="808080" w:themeColor="background1" w:themeShade="80"/>
        </w:rPr>
        <w:t>) and 100 mm (volume 524 cm</w:t>
      </w:r>
      <w:r w:rsidRPr="00FE22FF">
        <w:rPr>
          <w:rFonts w:cs="Arial"/>
          <w:b/>
          <w:bCs/>
          <w:color w:val="808080" w:themeColor="background1" w:themeShade="80"/>
          <w:vertAlign w:val="superscript"/>
        </w:rPr>
        <w:t>3</w:t>
      </w:r>
      <w:r w:rsidRPr="00FE22FF">
        <w:rPr>
          <w:rFonts w:cs="Arial"/>
          <w:b/>
          <w:bCs/>
          <w:color w:val="808080" w:themeColor="background1" w:themeShade="80"/>
        </w:rPr>
        <w:t xml:space="preserve">) </w:t>
      </w:r>
      <w:r w:rsidRPr="00FE22FF">
        <w:rPr>
          <w:rFonts w:cs="Arial"/>
          <w:b/>
          <w:bCs/>
          <w:color w:val="808080" w:themeColor="background1" w:themeShade="80"/>
          <w:u w:val="single"/>
        </w:rPr>
        <w:t>at both timepoints</w:t>
      </w:r>
    </w:p>
    <w:p w14:paraId="0572995A" w14:textId="55CDEFE8" w:rsidR="000D48D6" w:rsidRDefault="00826C99" w:rsidP="00826C99">
      <w:pPr>
        <w:pStyle w:val="Claim"/>
      </w:pPr>
      <w:commentRangeStart w:id="22"/>
      <w:r>
        <w:t xml:space="preserve">Claim </w:t>
      </w:r>
      <w:commentRangeEnd w:id="22"/>
      <w:r>
        <w:rPr>
          <w:rStyle w:val="CommentReference"/>
          <w:rFonts w:cs="Times New Roman"/>
          <w:b w:val="0"/>
          <w:lang w:val="x-none" w:eastAsia="x-none"/>
        </w:rPr>
        <w:commentReference w:id="22"/>
      </w:r>
      <w:r w:rsidR="00E549D4">
        <w:t>3</w:t>
      </w:r>
      <w:r w:rsidRPr="00826C99">
        <w:t xml:space="preserve">:  </w:t>
      </w:r>
      <w:r w:rsidR="00E549D4" w:rsidRPr="00E549D4">
        <w:rPr>
          <w:color w:val="808080" w:themeColor="background1" w:themeShade="80"/>
        </w:rPr>
        <w:t xml:space="preserve">For a measured volume of </w:t>
      </w:r>
      <w:r w:rsidR="00E549D4" w:rsidRPr="009C37C6">
        <w:rPr>
          <w:i/>
          <w:color w:val="808080" w:themeColor="background1" w:themeShade="80"/>
        </w:rPr>
        <w:t>X</w:t>
      </w:r>
      <w:r w:rsidR="00E549D4" w:rsidRPr="00E549D4">
        <w:rPr>
          <w:color w:val="808080" w:themeColor="background1" w:themeShade="80"/>
        </w:rPr>
        <w:t>,</w:t>
      </w:r>
      <w:r w:rsidR="00E549D4">
        <w:rPr>
          <w:color w:val="808080" w:themeColor="background1" w:themeShade="80"/>
        </w:rPr>
        <w:t xml:space="preserve"> </w:t>
      </w:r>
      <w:r w:rsidRPr="00826C99">
        <w:rPr>
          <w:color w:val="808080" w:themeColor="background1" w:themeShade="80"/>
        </w:rPr>
        <w:t xml:space="preserve">a 95% </w:t>
      </w:r>
      <w:r w:rsidR="00E549D4">
        <w:rPr>
          <w:color w:val="808080" w:themeColor="background1" w:themeShade="80"/>
        </w:rPr>
        <w:t xml:space="preserve">confidence interval for the true volume is </w:t>
      </w:r>
      <w:r w:rsidR="00E549D4" w:rsidRPr="00981743">
        <w:rPr>
          <w:i/>
          <w:color w:val="808080" w:themeColor="background1" w:themeShade="80"/>
        </w:rPr>
        <w:t>X</w:t>
      </w:r>
      <w:r w:rsidR="00E549D4" w:rsidRPr="00826C99">
        <w:rPr>
          <w:color w:val="808080" w:themeColor="background1" w:themeShade="80"/>
        </w:rPr>
        <w:t xml:space="preserve"> ± 15%</w:t>
      </w:r>
      <w:r w:rsidRPr="00826C99">
        <w:t>.</w:t>
      </w:r>
    </w:p>
    <w:p w14:paraId="710922A9" w14:textId="77777777" w:rsidR="00130C9D" w:rsidRDefault="00130C9D" w:rsidP="00826C99">
      <w:pPr>
        <w:pStyle w:val="BodyText"/>
      </w:pPr>
      <w:bookmarkStart w:id="23" w:name="_Toc292350659"/>
      <w:bookmarkEnd w:id="20"/>
    </w:p>
    <w:p w14:paraId="12AE7EF8" w14:textId="77777777" w:rsidR="00130C9D" w:rsidRDefault="00130C9D" w:rsidP="00130C9D">
      <w:pPr>
        <w:tabs>
          <w:tab w:val="left" w:pos="3617"/>
        </w:tabs>
        <w:rPr>
          <w:u w:val="single"/>
        </w:rPr>
      </w:pPr>
      <w:commentRangeStart w:id="24"/>
      <w:r w:rsidRPr="00797F86">
        <w:rPr>
          <w:rStyle w:val="Strong"/>
        </w:rPr>
        <w:t>Discussion</w:t>
      </w:r>
      <w:commentRangeEnd w:id="24"/>
      <w:r w:rsidR="00B70753" w:rsidRPr="00797F86">
        <w:rPr>
          <w:rStyle w:val="Strong"/>
        </w:rPr>
        <w:commentReference w:id="24"/>
      </w:r>
    </w:p>
    <w:p w14:paraId="41574BCA" w14:textId="4F645E86" w:rsidR="00981743" w:rsidRPr="006D27C2" w:rsidRDefault="00981743" w:rsidP="00797F86">
      <w:pPr>
        <w:pStyle w:val="BodyText"/>
        <w:rPr>
          <w:color w:val="808080" w:themeColor="background1" w:themeShade="80"/>
        </w:rPr>
      </w:pPr>
      <w:r w:rsidRPr="006D27C2">
        <w:rPr>
          <w:color w:val="808080" w:themeColor="background1" w:themeShade="80"/>
        </w:rPr>
        <w:t>These claims are based on estimates of the within-nodule coefficient of variation (</w:t>
      </w:r>
      <w:proofErr w:type="spellStart"/>
      <w:r w:rsidRPr="006D27C2">
        <w:rPr>
          <w:color w:val="808080" w:themeColor="background1" w:themeShade="80"/>
        </w:rPr>
        <w:t>wCV</w:t>
      </w:r>
      <w:proofErr w:type="spellEnd"/>
      <w:r w:rsidRPr="006D27C2">
        <w:rPr>
          <w:color w:val="808080" w:themeColor="background1" w:themeShade="80"/>
        </w:rPr>
        <w:t>) for nodules in this size range. In the claim statement t</w:t>
      </w:r>
      <w:r w:rsidR="006D27C2" w:rsidRPr="006D27C2">
        <w:rPr>
          <w:color w:val="808080" w:themeColor="background1" w:themeShade="80"/>
        </w:rPr>
        <w:t xml:space="preserve">he CI is expressed as Y ± 1.96 </w:t>
      </w:r>
      <w:r w:rsidR="006D27C2">
        <w:rPr>
          <w:color w:val="808080" w:themeColor="background1" w:themeShade="80"/>
        </w:rPr>
        <w:t>×</w:t>
      </w:r>
      <w:r w:rsidR="006D27C2" w:rsidRPr="006D27C2">
        <w:rPr>
          <w:color w:val="808080" w:themeColor="background1" w:themeShade="80"/>
        </w:rPr>
        <w:t xml:space="preserve"> Y </w:t>
      </w:r>
      <w:r w:rsidR="006D27C2">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sidR="006D27C2">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nodules in the specified size range and that there is negligible bias in the measurements (i.e. bias &lt; 5%).</w:t>
      </w:r>
      <w:r w:rsidR="009F177F">
        <w:rPr>
          <w:color w:val="808080" w:themeColor="background1" w:themeShade="80"/>
        </w:rPr>
        <w:t xml:space="preserve"> </w:t>
      </w:r>
      <w:commentRangeStart w:id="25"/>
      <w:r w:rsidR="009F177F" w:rsidRPr="009F177F">
        <w:rPr>
          <w:color w:val="808080" w:themeColor="background1" w:themeShade="80"/>
        </w:rPr>
        <w:t>For estimating the critical % change</w:t>
      </w:r>
      <w:commentRangeEnd w:id="25"/>
      <w:r w:rsidR="009F177F">
        <w:rPr>
          <w:rStyle w:val="CommentReference"/>
          <w:rFonts w:cs="Times New Roman"/>
          <w:lang w:val="x-none" w:eastAsia="x-none"/>
        </w:rPr>
        <w:commentReference w:id="25"/>
      </w:r>
      <w:r w:rsidR="009F177F" w:rsidRPr="009F177F">
        <w:rPr>
          <w:color w:val="808080" w:themeColor="background1" w:themeShade="80"/>
        </w:rPr>
        <w:t xml:space="preserve">, the % Repeatability Coefficient (%RC) is used: 2.77 </w:t>
      </w:r>
      <w:r w:rsidR="009F177F">
        <w:rPr>
          <w:color w:val="808080" w:themeColor="background1" w:themeShade="80"/>
        </w:rPr>
        <w:t>×</w:t>
      </w:r>
      <w:r w:rsidR="009F177F" w:rsidRPr="009F177F">
        <w:rPr>
          <w:color w:val="808080" w:themeColor="background1" w:themeShade="80"/>
        </w:rPr>
        <w:t xml:space="preserve"> </w:t>
      </w:r>
      <w:proofErr w:type="spellStart"/>
      <w:r w:rsidR="009F177F" w:rsidRPr="009F177F">
        <w:rPr>
          <w:color w:val="808080" w:themeColor="background1" w:themeShade="80"/>
        </w:rPr>
        <w:t>wCV</w:t>
      </w:r>
      <w:proofErr w:type="spellEnd"/>
      <w:r w:rsidR="009F177F" w:rsidRPr="009F177F">
        <w:rPr>
          <w:color w:val="808080" w:themeColor="background1" w:themeShade="80"/>
        </w:rPr>
        <w:t xml:space="preserve"> </w:t>
      </w:r>
      <w:r w:rsidR="009F177F">
        <w:rPr>
          <w:color w:val="808080" w:themeColor="background1" w:themeShade="80"/>
        </w:rPr>
        <w:t>×</w:t>
      </w:r>
      <w:r w:rsidR="009F177F" w:rsidRPr="009F177F">
        <w:rPr>
          <w:color w:val="808080" w:themeColor="background1" w:themeShade="80"/>
        </w:rPr>
        <w:t xml:space="preserve"> 100.</w:t>
      </w:r>
    </w:p>
    <w:p w14:paraId="7C5D2F71" w14:textId="77777777" w:rsidR="001D0B8A" w:rsidRPr="00797F86" w:rsidRDefault="00130C9D" w:rsidP="00797F86">
      <w:pPr>
        <w:pStyle w:val="BodyText"/>
        <w:rPr>
          <w:color w:val="808080" w:themeColor="background1" w:themeShade="80"/>
        </w:rPr>
      </w:pPr>
      <w:r w:rsidRPr="00797F86">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w:t>
      </w:r>
      <w:r w:rsidR="001D0B8A" w:rsidRPr="00797F86">
        <w:rPr>
          <w:color w:val="808080" w:themeColor="background1" w:themeShade="80"/>
        </w:rPr>
        <w:t>at the measured change is real.</w:t>
      </w:r>
    </w:p>
    <w:p w14:paraId="6C164862" w14:textId="77777777" w:rsidR="005407F1" w:rsidRPr="00797F86" w:rsidRDefault="005407F1" w:rsidP="005407F1">
      <w:pPr>
        <w:pStyle w:val="BodyText"/>
        <w:rPr>
          <w:color w:val="808080" w:themeColor="background1" w:themeShade="80"/>
        </w:rPr>
      </w:pPr>
      <w:commentRangeStart w:id="26"/>
      <w:r w:rsidRPr="00797F86">
        <w:rPr>
          <w:color w:val="808080" w:themeColor="background1" w:themeShade="80"/>
        </w:rPr>
        <w:t xml:space="preserve">Clinical interpretation </w:t>
      </w:r>
      <w:commentRangeEnd w:id="26"/>
      <w:r w:rsidR="00856E1B">
        <w:rPr>
          <w:rStyle w:val="CommentReference"/>
          <w:rFonts w:cs="Times New Roman"/>
          <w:lang w:val="x-none" w:eastAsia="x-none"/>
        </w:rPr>
        <w:commentReference w:id="26"/>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The magnitude of the true change is defined by the measured change and the error bars (+-83%). If you measure the volume to be 200mm</w:t>
      </w:r>
      <w:r w:rsidRPr="00797F86">
        <w:rPr>
          <w:color w:val="808080" w:themeColor="background1" w:themeShade="80"/>
          <w:vertAlign w:val="superscript"/>
        </w:rPr>
        <w:t>3</w:t>
      </w:r>
      <w:r w:rsidRPr="00797F86">
        <w:rPr>
          <w:color w:val="808080" w:themeColor="background1" w:themeShade="80"/>
        </w:rPr>
        <w:t xml:space="preserve"> at baseline and 380mm</w:t>
      </w:r>
      <w:r w:rsidRPr="00797F86">
        <w:rPr>
          <w:color w:val="808080" w:themeColor="background1" w:themeShade="80"/>
          <w:vertAlign w:val="superscript"/>
        </w:rPr>
        <w:t>3</w:t>
      </w:r>
      <w:r w:rsidRPr="00797F86">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w:t>
      </w:r>
      <w:r w:rsidRPr="00797F86">
        <w:rPr>
          <w:color w:val="808080" w:themeColor="background1" w:themeShade="80"/>
        </w:rPr>
        <w:lastRenderedPageBreak/>
        <w:t xml:space="preserve">percentage of the smaller measurement) and how measurements are performed. </w:t>
      </w:r>
    </w:p>
    <w:p w14:paraId="5BBB8A51" w14:textId="23B68BA4" w:rsidR="006367D8" w:rsidRPr="006367D8" w:rsidRDefault="00130C9D" w:rsidP="00216639">
      <w:pPr>
        <w:pStyle w:val="BodyText"/>
        <w:rPr>
          <w:color w:val="808080" w:themeColor="background1" w:themeShade="80"/>
        </w:rPr>
      </w:pPr>
      <w:r w:rsidRPr="00797F86">
        <w:rPr>
          <w:color w:val="808080" w:themeColor="background1" w:themeShade="80"/>
        </w:rPr>
        <w:t xml:space="preserve">Clinical interpretation </w:t>
      </w:r>
      <w:r w:rsidR="001D0B8A" w:rsidRPr="00797F86">
        <w:rPr>
          <w:color w:val="808080" w:themeColor="background1" w:themeShade="80"/>
        </w:rPr>
        <w:t xml:space="preserve">with respect to </w:t>
      </w:r>
      <w:r w:rsidRPr="00797F86">
        <w:rPr>
          <w:color w:val="808080" w:themeColor="background1" w:themeShade="80"/>
        </w:rPr>
        <w:t>progression</w:t>
      </w:r>
      <w:r w:rsidR="001D0B8A" w:rsidRPr="00797F86">
        <w:rPr>
          <w:color w:val="808080" w:themeColor="background1" w:themeShade="80"/>
        </w:rPr>
        <w:t xml:space="preserve"> or response</w:t>
      </w:r>
      <w:r w:rsidR="006367D8" w:rsidRPr="00797F86">
        <w:rPr>
          <w:color w:val="808080" w:themeColor="background1" w:themeShade="80"/>
        </w:rPr>
        <w:t>:</w:t>
      </w:r>
      <w:r w:rsidR="00216639">
        <w:rPr>
          <w:color w:val="808080" w:themeColor="background1" w:themeShade="80"/>
        </w:rPr>
        <w:br/>
      </w:r>
      <w:r w:rsidR="006367D8" w:rsidRPr="006367D8">
        <w:rPr>
          <w:color w:val="808080" w:themeColor="background1" w:themeShade="80"/>
        </w:rPr>
        <w:t>TBA</w:t>
      </w:r>
    </w:p>
    <w:p w14:paraId="1000524C" w14:textId="20695A46" w:rsidR="00130C9D" w:rsidRPr="00797F86" w:rsidRDefault="00130C9D" w:rsidP="00797F86">
      <w:pPr>
        <w:pStyle w:val="BodyText"/>
        <w:rPr>
          <w:color w:val="808080" w:themeColor="background1" w:themeShade="80"/>
        </w:rPr>
      </w:pPr>
      <w:r w:rsidRPr="00797F86">
        <w:rPr>
          <w:color w:val="808080" w:themeColor="background1" w:themeShade="80"/>
        </w:rP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059C80CD" w14:textId="399BEE03" w:rsidR="00130C9D" w:rsidRDefault="00130C9D" w:rsidP="00797F86">
      <w:pPr>
        <w:pStyle w:val="BodyText"/>
        <w:rPr>
          <w:color w:val="808080" w:themeColor="background1" w:themeShade="80"/>
        </w:rPr>
      </w:pPr>
      <w:r w:rsidRPr="00130C9D">
        <w:rPr>
          <w:color w:val="808080" w:themeColor="background1" w:themeShade="80"/>
        </w:rPr>
        <w:t xml:space="preserve">While </w:t>
      </w:r>
      <w:commentRangeStart w:id="27"/>
      <w:r w:rsidRPr="00130C9D">
        <w:rPr>
          <w:color w:val="808080" w:themeColor="background1" w:themeShade="80"/>
        </w:rPr>
        <w:t xml:space="preserve">Claim </w:t>
      </w:r>
      <w:commentRangeEnd w:id="27"/>
      <w:r w:rsidR="00B47010">
        <w:rPr>
          <w:rStyle w:val="CommentReference"/>
          <w:rFonts w:cs="Times New Roman"/>
          <w:lang w:val="x-none" w:eastAsia="x-none"/>
        </w:rPr>
        <w:commentReference w:id="27"/>
      </w:r>
      <w:r w:rsidRPr="00130C9D">
        <w:rPr>
          <w:color w:val="808080" w:themeColor="background1" w:themeShade="80"/>
        </w:rPr>
        <w:t>1 has been informed by an extensive review of the literature and expert consensus that has not yet been fully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14:paraId="46F8A40A" w14:textId="77777777" w:rsidR="00022C8C" w:rsidRPr="00022C8C" w:rsidRDefault="00130C9D" w:rsidP="00022C8C">
      <w:pPr>
        <w:pStyle w:val="BodyText"/>
        <w:rPr>
          <w:color w:val="808080" w:themeColor="background1" w:themeShade="80"/>
        </w:rPr>
      </w:pPr>
      <w:r w:rsidRPr="00022C8C">
        <w:rPr>
          <w:color w:val="808080" w:themeColor="background1" w:themeShade="80"/>
        </w:rPr>
        <w:t xml:space="preserve">The </w:t>
      </w:r>
      <w:commentRangeStart w:id="28"/>
      <w:r w:rsidRPr="00022C8C">
        <w:rPr>
          <w:color w:val="808080" w:themeColor="background1" w:themeShade="80"/>
        </w:rPr>
        <w:t xml:space="preserve">performance </w:t>
      </w:r>
      <w:commentRangeEnd w:id="28"/>
      <w:r w:rsidR="00B47010" w:rsidRPr="00022C8C">
        <w:rPr>
          <w:rStyle w:val="CommentReference"/>
          <w:rFonts w:cs="Times New Roman"/>
          <w:color w:val="808080" w:themeColor="background1" w:themeShade="80"/>
          <w:lang w:val="x-none" w:eastAsia="x-none"/>
        </w:rPr>
        <w:commentReference w:id="28"/>
      </w:r>
      <w:r w:rsidRPr="00022C8C">
        <w:rPr>
          <w:color w:val="808080" w:themeColor="background1" w:themeShade="80"/>
        </w:rPr>
        <w:t xml:space="preserve">values in Claim 1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timepoints (i.e.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1347AFED" w14:textId="77777777" w:rsidR="00022C8C" w:rsidRDefault="00022C8C" w:rsidP="00130C9D">
      <w:pPr>
        <w:tabs>
          <w:tab w:val="left" w:pos="3617"/>
        </w:tabs>
        <w:jc w:val="center"/>
        <w:rPr>
          <w:color w:val="808080" w:themeColor="background1" w:themeShade="80"/>
        </w:rPr>
      </w:pPr>
    </w:p>
    <w:p w14:paraId="56936A6F" w14:textId="52787397" w:rsidR="00130C9D" w:rsidRPr="00130C9D" w:rsidRDefault="00130C9D" w:rsidP="00130C9D">
      <w:pPr>
        <w:tabs>
          <w:tab w:val="left" w:pos="3617"/>
        </w:tabs>
        <w:jc w:val="center"/>
        <w:rPr>
          <w:b/>
          <w:bCs/>
          <w:color w:val="808080" w:themeColor="background1" w:themeShade="80"/>
        </w:rPr>
      </w:pPr>
      <w:r w:rsidRPr="00216639">
        <w:rPr>
          <w:color w:val="808080" w:themeColor="background1" w:themeShade="80"/>
        </w:rPr>
        <w:t xml:space="preserve">  </w:t>
      </w: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130C9D" w:rsidRPr="00130C9D" w14:paraId="659207AE" w14:textId="77777777" w:rsidTr="00DE70B4">
        <w:tc>
          <w:tcPr>
            <w:tcW w:w="4821" w:type="dxa"/>
            <w:gridSpan w:val="4"/>
            <w:shd w:val="clear" w:color="auto" w:fill="F2F2F2"/>
          </w:tcPr>
          <w:p w14:paraId="706714DD" w14:textId="6CAF182E"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3D985BBF"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190472CD" w14:textId="143F997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5AB4CFBA"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r>
      <w:tr w:rsidR="00130C9D" w:rsidRPr="00130C9D" w14:paraId="3F86D912" w14:textId="77777777" w:rsidTr="00DE70B4">
        <w:tc>
          <w:tcPr>
            <w:tcW w:w="2413" w:type="dxa"/>
            <w:gridSpan w:val="2"/>
            <w:shd w:val="clear" w:color="auto" w:fill="F2F2F2"/>
          </w:tcPr>
          <w:p w14:paraId="2E3D9ABE" w14:textId="66EF54B4"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0C664085"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49C5EB75" w14:textId="06915B81"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48E6C9BC"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58D61028" w14:textId="11701CBD"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2736A6B9"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76A6D907" w14:textId="150B2CF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79E0C8D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r>
      <w:tr w:rsidR="00130C9D" w:rsidRPr="00130C9D" w14:paraId="39C42D81" w14:textId="77777777" w:rsidTr="00DE70B4">
        <w:tc>
          <w:tcPr>
            <w:tcW w:w="1209" w:type="dxa"/>
            <w:shd w:val="clear" w:color="auto" w:fill="F2F2F2"/>
          </w:tcPr>
          <w:p w14:paraId="33425B1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3AD22C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741BE03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C75997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768D2AE4"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0B363B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D062DB1"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113A59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r>
      <w:tr w:rsidR="00130C9D" w:rsidRPr="00130C9D" w14:paraId="7ED6C527" w14:textId="77777777" w:rsidTr="00DE70B4">
        <w:tc>
          <w:tcPr>
            <w:tcW w:w="1209" w:type="dxa"/>
            <w:shd w:val="clear" w:color="auto" w:fill="auto"/>
            <w:tcMar>
              <w:top w:w="72" w:type="dxa"/>
              <w:left w:w="115" w:type="dxa"/>
              <w:bottom w:w="72" w:type="dxa"/>
              <w:right w:w="115" w:type="dxa"/>
            </w:tcMar>
            <w:vAlign w:val="center"/>
          </w:tcPr>
          <w:p w14:paraId="361288AD" w14:textId="77777777" w:rsidR="00130C9D" w:rsidRPr="00130C9D" w:rsidRDefault="00130C9D" w:rsidP="00130C9D">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0012346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55705DC8"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52CA94C1"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40B98216"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27C054E5"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188592EF"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5762A81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11%</w:t>
            </w:r>
          </w:p>
        </w:tc>
      </w:tr>
    </w:tbl>
    <w:p w14:paraId="5E48F0EE" w14:textId="2FD4CEC5" w:rsidR="00130C9D" w:rsidRPr="00B70753" w:rsidRDefault="00130C9D" w:rsidP="00B70753">
      <w:pPr>
        <w:pStyle w:val="Note"/>
        <w:rPr>
          <w:color w:val="808080" w:themeColor="background1" w:themeShade="80"/>
        </w:rPr>
      </w:pPr>
      <w:r w:rsidRPr="00B70753">
        <w:rPr>
          <w:color w:val="808080" w:themeColor="background1" w:themeShade="80"/>
        </w:rPr>
        <w:t>Notes</w:t>
      </w:r>
      <w:r w:rsidR="00B70753" w:rsidRPr="00B70753">
        <w:rPr>
          <w:color w:val="808080" w:themeColor="background1" w:themeShade="80"/>
        </w:rPr>
        <w:t>:</w:t>
      </w:r>
      <w:r w:rsidR="00B70753" w:rsidRPr="00B70753">
        <w:rPr>
          <w:color w:val="808080" w:themeColor="background1" w:themeShade="80"/>
        </w:rPr>
        <w:tab/>
      </w:r>
      <w:r w:rsidRPr="00B70753">
        <w:rPr>
          <w:color w:val="808080" w:themeColor="background1" w:themeShade="80"/>
        </w:rPr>
        <w:t>1. Precision is expressed here as the total deviation index.</w:t>
      </w:r>
    </w:p>
    <w:p w14:paraId="2F4FBD5E" w14:textId="77777777" w:rsidR="00130C9D" w:rsidRPr="00B70753" w:rsidRDefault="00130C9D" w:rsidP="00B70753">
      <w:pPr>
        <w:pStyle w:val="Note"/>
        <w:ind w:left="1440"/>
        <w:rPr>
          <w:color w:val="808080" w:themeColor="background1" w:themeShade="80"/>
        </w:rPr>
      </w:pPr>
      <w:r w:rsidRPr="00B70753">
        <w:rPr>
          <w:color w:val="808080" w:themeColor="background1" w:themeShade="80"/>
        </w:rPr>
        <w:t xml:space="preserve">2. A measured change in tumor volume that exceeds the relevant precision value in the table indicates 95% confidence in the presence of a true change. </w:t>
      </w:r>
    </w:p>
    <w:p w14:paraId="4E20D1A3" w14:textId="3B96FC7C" w:rsidR="00130C9D" w:rsidRPr="00FE22FF" w:rsidRDefault="00130C9D" w:rsidP="00FE22FF">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sidR="00FE22FF">
        <w:rPr>
          <w:color w:val="808080" w:themeColor="background1" w:themeShade="80"/>
        </w:rPr>
        <w:t>.</w:t>
      </w:r>
    </w:p>
    <w:p w14:paraId="63FCAC96" w14:textId="77777777" w:rsidR="00130C9D" w:rsidRDefault="00130C9D" w:rsidP="000D48D6">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29" w:name="_Toc438038778"/>
      <w:r>
        <w:lastRenderedPageBreak/>
        <w:t>3</w:t>
      </w:r>
      <w:r w:rsidRPr="00D92917">
        <w:t xml:space="preserve">. </w:t>
      </w:r>
      <w:r>
        <w:t>Profile Activit</w:t>
      </w:r>
      <w:bookmarkEnd w:id="23"/>
      <w:r>
        <w:t>ies</w:t>
      </w:r>
      <w:bookmarkEnd w:id="29"/>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0"/>
      <w:r w:rsidRPr="00C248E0">
        <w:rPr>
          <w:kern w:val="24"/>
          <w:szCs w:val="24"/>
          <w:lang w:eastAsia="de-DE"/>
        </w:rPr>
        <w:t xml:space="preserve">Actors </w:t>
      </w:r>
      <w:commentRangeEnd w:id="30"/>
      <w:r>
        <w:rPr>
          <w:rStyle w:val="CommentReference"/>
          <w:rFonts w:cs="Times New Roman"/>
          <w:b w:val="0"/>
          <w:bCs w:val="0"/>
          <w:lang w:val="x-none" w:eastAsia="x-none"/>
        </w:rPr>
        <w:commentReference w:id="30"/>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1"/>
            <w:r w:rsidRPr="00403EA2">
              <w:rPr>
                <w:rFonts w:cs="Arial"/>
                <w:b/>
                <w:kern w:val="24"/>
                <w:lang w:eastAsia="de-DE"/>
              </w:rPr>
              <w:t>Section</w:t>
            </w:r>
            <w:commentRangeEnd w:id="31"/>
            <w:r>
              <w:rPr>
                <w:rStyle w:val="CommentReference"/>
                <w:rFonts w:cs="Times New Roman"/>
                <w:lang w:val="x-none" w:eastAsia="x-none"/>
              </w:rPr>
              <w:commentReference w:id="31"/>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3804F1CB" w:rsidR="00AA1D28" w:rsidRDefault="000D48D6" w:rsidP="00216639">
      <w:pPr>
        <w:pStyle w:val="BodyText"/>
        <w:rPr>
          <w:lang w:eastAsia="de-DE"/>
        </w:rPr>
      </w:pPr>
      <w:bookmarkStart w:id="32"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33"/>
      <w:r w:rsidRPr="00AA1D28">
        <w:rPr>
          <w:color w:val="808080" w:themeColor="background1" w:themeShade="80"/>
          <w:lang w:eastAsia="de-DE"/>
        </w:rPr>
        <w:t>diagram</w:t>
      </w:r>
      <w:commentRangeEnd w:id="33"/>
      <w:r>
        <w:rPr>
          <w:rStyle w:val="CommentReference"/>
          <w:rFonts w:cs="Times New Roman"/>
          <w:lang w:val="x-none" w:eastAsia="x-none"/>
        </w:rPr>
        <w:commentReference w:id="33"/>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4" w:name="_Toc438038779"/>
      <w:r>
        <w:lastRenderedPageBreak/>
        <w:t>3.1. Pre-</w:t>
      </w:r>
      <w:commentRangeStart w:id="35"/>
      <w:r>
        <w:t>delivery</w:t>
      </w:r>
      <w:commentRangeEnd w:id="35"/>
      <w:r>
        <w:rPr>
          <w:rStyle w:val="CommentReference"/>
          <w:b w:val="0"/>
          <w:lang w:val="x-none" w:eastAsia="x-none"/>
        </w:rPr>
        <w:commentReference w:id="35"/>
      </w:r>
      <w:bookmarkEnd w:id="34"/>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36" w:name="_Toc438038780"/>
      <w:r w:rsidRPr="00B466EA">
        <w:t>3.1.1 Discussion</w:t>
      </w:r>
      <w:bookmarkEnd w:id="36"/>
    </w:p>
    <w:p w14:paraId="247207F1" w14:textId="77777777" w:rsidR="000D48D6" w:rsidRPr="00216639" w:rsidRDefault="000D48D6" w:rsidP="00EC50B0">
      <w:pPr>
        <w:pStyle w:val="BodyText"/>
      </w:pPr>
    </w:p>
    <w:p w14:paraId="45A7726E" w14:textId="77777777" w:rsidR="000D48D6" w:rsidRDefault="000D48D6" w:rsidP="000D48D6">
      <w:pPr>
        <w:pStyle w:val="Heading3"/>
      </w:pPr>
      <w:bookmarkStart w:id="37" w:name="_Toc438038781"/>
      <w:r>
        <w:t>3.1.2</w:t>
      </w:r>
      <w:r w:rsidRPr="00B466EA">
        <w:t xml:space="preserve"> </w:t>
      </w:r>
      <w:commentRangeStart w:id="38"/>
      <w:r>
        <w:t>Specification</w:t>
      </w:r>
      <w:commentRangeEnd w:id="38"/>
      <w:r w:rsidR="002D0046">
        <w:rPr>
          <w:rStyle w:val="CommentReference"/>
          <w:bCs w:val="0"/>
          <w:caps w:val="0"/>
          <w:u w:val="none"/>
          <w:lang w:val="x-none" w:eastAsia="x-none"/>
        </w:rPr>
        <w:commentReference w:id="38"/>
      </w:r>
      <w:bookmarkEnd w:id="37"/>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77777777" w:rsidR="000D48D6" w:rsidRDefault="000D48D6" w:rsidP="000D48D6">
      <w:pPr>
        <w:pStyle w:val="Heading2"/>
      </w:pPr>
      <w:bookmarkStart w:id="39" w:name="_Toc438038782"/>
      <w:r>
        <w:t>3.2. Installation</w:t>
      </w:r>
      <w:bookmarkEnd w:id="39"/>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14:paraId="70CF4687" w14:textId="77777777" w:rsidR="000D48D6" w:rsidRPr="00B466EA" w:rsidRDefault="000D48D6" w:rsidP="000D48D6">
      <w:pPr>
        <w:pStyle w:val="Heading3"/>
      </w:pPr>
      <w:bookmarkStart w:id="40" w:name="_Toc438038783"/>
      <w:r w:rsidRPr="00B466EA">
        <w:t>3.</w:t>
      </w:r>
      <w:r>
        <w:t>2</w:t>
      </w:r>
      <w:r w:rsidRPr="00B466EA">
        <w:t>.1 Discussion</w:t>
      </w:r>
      <w:bookmarkEnd w:id="40"/>
    </w:p>
    <w:p w14:paraId="5AD1A7D2" w14:textId="77777777" w:rsidR="000D48D6" w:rsidRPr="00B466EA" w:rsidRDefault="000D48D6" w:rsidP="00EC50B0">
      <w:pPr>
        <w:pStyle w:val="BodyText"/>
      </w:pPr>
    </w:p>
    <w:p w14:paraId="38200A04" w14:textId="77777777" w:rsidR="000D48D6" w:rsidRDefault="000D48D6" w:rsidP="000D48D6">
      <w:pPr>
        <w:pStyle w:val="Heading3"/>
      </w:pPr>
      <w:bookmarkStart w:id="41" w:name="_Toc438038784"/>
      <w:r>
        <w:t>3.2.2</w:t>
      </w:r>
      <w:r w:rsidRPr="00B466EA">
        <w:t xml:space="preserve"> </w:t>
      </w:r>
      <w:r>
        <w:t>Specification</w:t>
      </w:r>
      <w:bookmarkEnd w:id="41"/>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77777777" w:rsidR="000D48D6" w:rsidRDefault="000D48D6" w:rsidP="000D48D6">
      <w:pPr>
        <w:pStyle w:val="Heading2"/>
      </w:pPr>
      <w:bookmarkStart w:id="42" w:name="_Toc438038785"/>
      <w:r>
        <w:t>3.3. Periodic QA</w:t>
      </w:r>
      <w:bookmarkEnd w:id="42"/>
    </w:p>
    <w:p w14:paraId="5207D81F" w14:textId="25B839DD" w:rsidR="000D48D6" w:rsidRDefault="000D48D6" w:rsidP="00EC50B0">
      <w:pPr>
        <w:pStyle w:val="BodyText"/>
      </w:pPr>
      <w:r>
        <w:t xml:space="preserve">This activity describes calibrations, </w:t>
      </w:r>
      <w:commentRangeStart w:id="43"/>
      <w:r w:rsidR="00F361ED">
        <w:t xml:space="preserve">phantom </w:t>
      </w:r>
      <w:commentRangeEnd w:id="43"/>
      <w:r w:rsidR="00F361ED">
        <w:rPr>
          <w:rStyle w:val="CommentReference"/>
          <w:rFonts w:cs="Times New Roman"/>
          <w:lang w:val="x-none" w:eastAsia="x-none"/>
        </w:rPr>
        <w:commentReference w:id="43"/>
      </w:r>
      <w:r w:rsidR="00F361ED">
        <w:t xml:space="preserve">imaging, </w:t>
      </w:r>
      <w:r>
        <w:t>performance assessments or validations performed periodically at the site, but not directly associated with a specific subject, that are necessary to reliably meet the Profile Claim.</w:t>
      </w:r>
    </w:p>
    <w:p w14:paraId="11FAF11C" w14:textId="77777777" w:rsidR="000D48D6" w:rsidRPr="00B466EA" w:rsidRDefault="000D48D6" w:rsidP="000D48D6">
      <w:pPr>
        <w:pStyle w:val="Heading3"/>
      </w:pPr>
      <w:bookmarkStart w:id="44" w:name="_Toc438038786"/>
      <w:r w:rsidRPr="00B466EA">
        <w:t>3.</w:t>
      </w:r>
      <w:r>
        <w:t>3</w:t>
      </w:r>
      <w:r w:rsidRPr="00B466EA">
        <w:t>.1 Discussion</w:t>
      </w:r>
      <w:bookmarkEnd w:id="44"/>
    </w:p>
    <w:p w14:paraId="63007C76" w14:textId="77777777" w:rsidR="000D48D6" w:rsidRPr="00B466EA" w:rsidRDefault="000D48D6" w:rsidP="000D48D6"/>
    <w:p w14:paraId="24B3AB09" w14:textId="77777777" w:rsidR="000D48D6" w:rsidRDefault="000D48D6" w:rsidP="000D48D6">
      <w:pPr>
        <w:pStyle w:val="Heading3"/>
      </w:pPr>
      <w:bookmarkStart w:id="45" w:name="_Toc438038787"/>
      <w:r>
        <w:lastRenderedPageBreak/>
        <w:t>3.3.2</w:t>
      </w:r>
      <w:r w:rsidRPr="00B466EA">
        <w:t xml:space="preserve"> </w:t>
      </w:r>
      <w:r>
        <w:t>Specification</w:t>
      </w:r>
      <w:bookmarkEnd w:id="45"/>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78203D6D" w14:textId="77777777" w:rsidTr="000E5B90">
        <w:trPr>
          <w:tblHeader/>
          <w:tblCellSpacing w:w="7" w:type="dxa"/>
        </w:trPr>
        <w:tc>
          <w:tcPr>
            <w:tcW w:w="1608"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41" w:type="dxa"/>
            <w:shd w:val="clear" w:color="auto" w:fill="D9D9D9" w:themeFill="background1" w:themeFillShade="D9"/>
          </w:tcPr>
          <w:p w14:paraId="15A03368" w14:textId="77777777" w:rsidR="000D48D6" w:rsidRPr="000E5B90" w:rsidRDefault="000D48D6" w:rsidP="00E70C8A">
            <w:pPr>
              <w:rPr>
                <w:b/>
              </w:rPr>
            </w:pPr>
            <w:commentRangeStart w:id="46"/>
            <w:r w:rsidRPr="000E5B90">
              <w:rPr>
                <w:b/>
              </w:rPr>
              <w:t>Actor</w:t>
            </w:r>
            <w:commentRangeEnd w:id="46"/>
            <w:r w:rsidR="003B41E0">
              <w:rPr>
                <w:rStyle w:val="CommentReference"/>
                <w:rFonts w:cs="Times New Roman"/>
                <w:lang w:val="x-none" w:eastAsia="x-none"/>
              </w:rPr>
              <w:commentReference w:id="46"/>
            </w:r>
          </w:p>
        </w:tc>
        <w:tc>
          <w:tcPr>
            <w:tcW w:w="7303"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70C8A">
        <w:trPr>
          <w:tblCellSpacing w:w="7" w:type="dxa"/>
        </w:trPr>
        <w:tc>
          <w:tcPr>
            <w:tcW w:w="1608" w:type="dxa"/>
            <w:vMerge w:val="restart"/>
            <w:vAlign w:val="center"/>
          </w:tcPr>
          <w:p w14:paraId="07E16EB2" w14:textId="660AD550" w:rsidR="000D48D6" w:rsidRPr="00D3171C" w:rsidRDefault="00C16076" w:rsidP="00E70C8A">
            <w:pPr>
              <w:rPr>
                <w:color w:val="808080" w:themeColor="background1" w:themeShade="80"/>
              </w:rPr>
            </w:pPr>
            <w:r>
              <w:rPr>
                <w:color w:val="808080" w:themeColor="background1" w:themeShade="80"/>
              </w:rPr>
              <w:t>PET</w:t>
            </w:r>
            <w:r w:rsidR="000D48D6" w:rsidRPr="00D3171C">
              <w:rPr>
                <w:color w:val="808080" w:themeColor="background1" w:themeShade="80"/>
              </w:rPr>
              <w:t xml:space="preserve"> Calibration</w:t>
            </w:r>
            <w:r>
              <w:rPr>
                <w:color w:val="808080" w:themeColor="background1" w:themeShade="80"/>
              </w:rPr>
              <w:t xml:space="preserve"> Factor</w:t>
            </w:r>
            <w:r w:rsidR="000D48D6" w:rsidRPr="00D3171C">
              <w:rPr>
                <w:color w:val="808080" w:themeColor="background1" w:themeShade="80"/>
              </w:rPr>
              <w:t xml:space="preserve"> </w:t>
            </w:r>
          </w:p>
        </w:tc>
        <w:tc>
          <w:tcPr>
            <w:tcW w:w="1641"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303" w:type="dxa"/>
            <w:vAlign w:val="center"/>
          </w:tcPr>
          <w:p w14:paraId="04204D45" w14:textId="4CAE1ECF"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PET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77777777" w:rsidR="000D48D6" w:rsidRDefault="003B41E0" w:rsidP="00E70C8A">
            <w:pPr>
              <w:rPr>
                <w:color w:val="808080" w:themeColor="background1" w:themeShade="80"/>
              </w:rPr>
            </w:pPr>
            <w:r w:rsidRPr="003B41E0">
              <w:rPr>
                <w:color w:val="808080" w:themeColor="background1" w:themeShade="80"/>
              </w:rPr>
              <w:t>See 4.3 Assessment Procedure: PET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70C8A">
        <w:trPr>
          <w:tblCellSpacing w:w="7" w:type="dxa"/>
        </w:trPr>
        <w:tc>
          <w:tcPr>
            <w:tcW w:w="1608" w:type="dxa"/>
            <w:vMerge/>
            <w:vAlign w:val="center"/>
          </w:tcPr>
          <w:p w14:paraId="0D406790" w14:textId="38773F96" w:rsidR="000D48D6" w:rsidRPr="005613AB" w:rsidRDefault="000D48D6" w:rsidP="00E70C8A">
            <w:pPr>
              <w:rPr>
                <w:color w:val="808080"/>
              </w:rPr>
            </w:pPr>
          </w:p>
        </w:tc>
        <w:tc>
          <w:tcPr>
            <w:tcW w:w="1641" w:type="dxa"/>
          </w:tcPr>
          <w:p w14:paraId="7AD1BA5A" w14:textId="0275042E" w:rsidR="000D48D6" w:rsidRPr="005613AB" w:rsidRDefault="003B41E0" w:rsidP="00E70C8A">
            <w:pPr>
              <w:rPr>
                <w:color w:val="808080"/>
              </w:rPr>
            </w:pPr>
            <w:r>
              <w:rPr>
                <w:color w:val="808080"/>
              </w:rPr>
              <w:t>Acquisition Device</w:t>
            </w:r>
          </w:p>
        </w:tc>
        <w:tc>
          <w:tcPr>
            <w:tcW w:w="7303" w:type="dxa"/>
            <w:vAlign w:val="center"/>
          </w:tcPr>
          <w:p w14:paraId="3724A1BB" w14:textId="4603E694" w:rsidR="003B41E0" w:rsidRDefault="003B41E0" w:rsidP="003B41E0">
            <w:pPr>
              <w:rPr>
                <w:color w:val="808080"/>
              </w:rPr>
            </w:pPr>
            <w:r>
              <w:rPr>
                <w:color w:val="808080"/>
              </w:rPr>
              <w:t>Shall be capable of performing</w:t>
            </w:r>
            <w:r w:rsidR="00092252">
              <w:rPr>
                <w:color w:val="808080"/>
              </w:rPr>
              <w:t xml:space="preserve"> the PET Calibration Factor assessment.</w:t>
            </w:r>
          </w:p>
          <w:p w14:paraId="5AE713FE" w14:textId="547B0CD2"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PET Calibration Factor for use in </w:t>
            </w:r>
            <w:r w:rsidR="003B41E0">
              <w:rPr>
                <w:color w:val="808080"/>
              </w:rPr>
              <w:t xml:space="preserve">subsequent </w:t>
            </w:r>
            <w:r w:rsidR="003B41E0" w:rsidRPr="003B41E0">
              <w:rPr>
                <w:color w:val="808080"/>
              </w:rPr>
              <w:t>activities.</w:t>
            </w:r>
          </w:p>
        </w:tc>
      </w:tr>
      <w:tr w:rsidR="00F361ED" w:rsidRPr="00D92917" w14:paraId="1952B8D5" w14:textId="77777777" w:rsidTr="00E70C8A">
        <w:trPr>
          <w:tblCellSpacing w:w="7" w:type="dxa"/>
        </w:trPr>
        <w:tc>
          <w:tcPr>
            <w:tcW w:w="1608" w:type="dxa"/>
            <w:vAlign w:val="center"/>
          </w:tcPr>
          <w:p w14:paraId="18959952" w14:textId="00BCF259" w:rsidR="00F361ED" w:rsidRPr="0084267C" w:rsidRDefault="00F361ED" w:rsidP="00F361ED">
            <w:pPr>
              <w:rPr>
                <w:color w:val="808080" w:themeColor="background1" w:themeShade="80"/>
              </w:rPr>
            </w:pPr>
            <w:commentRangeStart w:id="47"/>
            <w:r w:rsidRPr="0084267C">
              <w:rPr>
                <w:color w:val="808080" w:themeColor="background1" w:themeShade="80"/>
              </w:rPr>
              <w:t>Qualification</w:t>
            </w:r>
            <w:commentRangeEnd w:id="47"/>
            <w:r w:rsidR="0084267C">
              <w:rPr>
                <w:rStyle w:val="CommentReference"/>
                <w:rFonts w:cs="Times New Roman"/>
                <w:lang w:val="x-none" w:eastAsia="x-none"/>
              </w:rPr>
              <w:commentReference w:id="47"/>
            </w:r>
          </w:p>
        </w:tc>
        <w:tc>
          <w:tcPr>
            <w:tcW w:w="1641" w:type="dxa"/>
          </w:tcPr>
          <w:p w14:paraId="3E27975C" w14:textId="6BA9FCB9" w:rsidR="00F361ED" w:rsidRPr="0084267C" w:rsidRDefault="00F361ED" w:rsidP="00E70C8A">
            <w:pPr>
              <w:rPr>
                <w:color w:val="808080" w:themeColor="background1" w:themeShade="80"/>
              </w:rPr>
            </w:pPr>
            <w:r w:rsidRPr="0084267C">
              <w:rPr>
                <w:color w:val="808080" w:themeColor="background1" w:themeShade="80"/>
              </w:rPr>
              <w:t>Physicist</w:t>
            </w:r>
          </w:p>
        </w:tc>
        <w:tc>
          <w:tcPr>
            <w:tcW w:w="7303" w:type="dxa"/>
            <w:vAlign w:val="center"/>
          </w:tcPr>
          <w:p w14:paraId="0FE68396" w14:textId="0C711202" w:rsidR="00F361ED" w:rsidRPr="0084267C" w:rsidRDefault="00F361ED" w:rsidP="00E70C8A">
            <w:pPr>
              <w:rPr>
                <w:i/>
                <w:color w:val="808080" w:themeColor="background1" w:themeShade="80"/>
              </w:rPr>
            </w:pPr>
            <w:r w:rsidRPr="0084267C">
              <w:rPr>
                <w:color w:val="808080" w:themeColor="background1" w:themeShade="80"/>
              </w:rPr>
              <w:t>Shall be a Qualified Medical Physicist (QMP) as defined by AAPM.</w:t>
            </w:r>
          </w:p>
        </w:tc>
      </w:tr>
      <w:tr w:rsidR="000D48D6" w:rsidRPr="00D92917" w14:paraId="58E118DF" w14:textId="77777777" w:rsidTr="00E70C8A">
        <w:trPr>
          <w:tblCellSpacing w:w="7" w:type="dxa"/>
        </w:trPr>
        <w:tc>
          <w:tcPr>
            <w:tcW w:w="1608"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41"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303"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5F4B7A5B" w14:textId="77777777" w:rsidR="000D48D6" w:rsidRDefault="000D48D6" w:rsidP="000D48D6">
      <w:pPr>
        <w:pStyle w:val="Heading2"/>
      </w:pPr>
      <w:bookmarkStart w:id="48" w:name="_Toc438038788"/>
      <w:r>
        <w:t xml:space="preserve">3.4. </w:t>
      </w:r>
      <w:r w:rsidRPr="00793068">
        <w:t>Subject</w:t>
      </w:r>
      <w:r w:rsidRPr="00D92917">
        <w:t xml:space="preserve"> </w:t>
      </w:r>
      <w:bookmarkEnd w:id="32"/>
      <w:r w:rsidRPr="00363FEC">
        <w:t>Selection</w:t>
      </w:r>
      <w:bookmarkEnd w:id="48"/>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49" w:name="_Toc438038789"/>
      <w:r w:rsidRPr="00B466EA">
        <w:t>3.</w:t>
      </w:r>
      <w:r>
        <w:t>4</w:t>
      </w:r>
      <w:r w:rsidRPr="00B466EA">
        <w:t>.1 Discussion</w:t>
      </w:r>
      <w:bookmarkEnd w:id="49"/>
    </w:p>
    <w:p w14:paraId="19502E10" w14:textId="77777777" w:rsidR="000D48D6" w:rsidRPr="00B466EA" w:rsidRDefault="000D48D6" w:rsidP="00EC50B0">
      <w:pPr>
        <w:pStyle w:val="BodyText"/>
      </w:pPr>
    </w:p>
    <w:p w14:paraId="3403D549" w14:textId="77777777" w:rsidR="000D48D6" w:rsidRDefault="000D48D6" w:rsidP="000D48D6">
      <w:pPr>
        <w:pStyle w:val="Heading3"/>
      </w:pPr>
      <w:bookmarkStart w:id="50" w:name="_Toc438038790"/>
      <w:r>
        <w:t>3.4.2</w:t>
      </w:r>
      <w:r w:rsidRPr="00B466EA">
        <w:t xml:space="preserve"> </w:t>
      </w:r>
      <w:r>
        <w:t>Specification</w:t>
      </w:r>
      <w:bookmarkEnd w:id="50"/>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B975A9" w:rsidRPr="00D92917" w14:paraId="2282C729" w14:textId="77777777" w:rsidTr="00DE70B4">
        <w:trPr>
          <w:tblCellSpacing w:w="7" w:type="dxa"/>
        </w:trPr>
        <w:tc>
          <w:tcPr>
            <w:tcW w:w="1608" w:type="dxa"/>
            <w:vMerge w:val="restart"/>
            <w:vAlign w:val="center"/>
          </w:tcPr>
          <w:p w14:paraId="02E9D2A0" w14:textId="77777777" w:rsidR="00B975A9" w:rsidRPr="00D17F87" w:rsidRDefault="00B975A9" w:rsidP="00DE70B4"/>
        </w:tc>
        <w:tc>
          <w:tcPr>
            <w:tcW w:w="1641" w:type="dxa"/>
          </w:tcPr>
          <w:p w14:paraId="5F41E637" w14:textId="77777777" w:rsidR="00B975A9" w:rsidRPr="00D17F87" w:rsidRDefault="00B975A9" w:rsidP="00DE70B4"/>
        </w:tc>
        <w:tc>
          <w:tcPr>
            <w:tcW w:w="7303" w:type="dxa"/>
            <w:vAlign w:val="center"/>
          </w:tcPr>
          <w:p w14:paraId="7E29BE9F" w14:textId="77777777" w:rsidR="00B975A9" w:rsidRPr="00D17F87" w:rsidRDefault="00B975A9" w:rsidP="00DE70B4"/>
        </w:tc>
      </w:tr>
      <w:tr w:rsidR="00B975A9" w:rsidRPr="00D92917" w14:paraId="558778BB" w14:textId="77777777" w:rsidTr="00DE70B4">
        <w:trPr>
          <w:tblCellSpacing w:w="7" w:type="dxa"/>
        </w:trPr>
        <w:tc>
          <w:tcPr>
            <w:tcW w:w="1608" w:type="dxa"/>
            <w:vMerge/>
            <w:vAlign w:val="center"/>
          </w:tcPr>
          <w:p w14:paraId="0E1F2ADE" w14:textId="77777777" w:rsidR="00B975A9" w:rsidRPr="00D17F87" w:rsidRDefault="00B975A9" w:rsidP="00DE70B4"/>
        </w:tc>
        <w:tc>
          <w:tcPr>
            <w:tcW w:w="1641" w:type="dxa"/>
          </w:tcPr>
          <w:p w14:paraId="5CBC3840" w14:textId="77777777" w:rsidR="00B975A9" w:rsidRPr="00D17F87" w:rsidRDefault="00B975A9" w:rsidP="00DE70B4"/>
        </w:tc>
        <w:tc>
          <w:tcPr>
            <w:tcW w:w="7303" w:type="dxa"/>
            <w:vAlign w:val="center"/>
          </w:tcPr>
          <w:p w14:paraId="3BC6D288" w14:textId="77777777" w:rsidR="00B975A9" w:rsidRPr="00D17F87" w:rsidDel="00210341" w:rsidRDefault="00B975A9" w:rsidP="00DE70B4"/>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51" w:name="_Toc438038791"/>
      <w:r>
        <w:t xml:space="preserve">3.5. </w:t>
      </w:r>
      <w:r w:rsidRPr="00793068">
        <w:t>Subject</w:t>
      </w:r>
      <w:r w:rsidRPr="00D92917">
        <w:t xml:space="preserve"> </w:t>
      </w:r>
      <w:r w:rsidRPr="00363FEC">
        <w:t>Handling</w:t>
      </w:r>
      <w:bookmarkEnd w:id="51"/>
    </w:p>
    <w:p w14:paraId="2E092845" w14:textId="77777777" w:rsidR="000D48D6" w:rsidRDefault="000D48D6" w:rsidP="00EC50B0">
      <w:pPr>
        <w:pStyle w:val="BodyText"/>
      </w:pPr>
      <w:r>
        <w:t xml:space="preserve">This activity describes details of </w:t>
      </w:r>
      <w:commentRangeStart w:id="52"/>
      <w:r>
        <w:t xml:space="preserve">handling imaging subjects </w:t>
      </w:r>
      <w:commentRangeEnd w:id="52"/>
      <w:r w:rsidR="000E5B90">
        <w:rPr>
          <w:rStyle w:val="CommentReference"/>
          <w:rFonts w:cs="Times New Roman"/>
          <w:lang w:val="x-none" w:eastAsia="x-none"/>
        </w:rPr>
        <w:commentReference w:id="52"/>
      </w:r>
      <w:r>
        <w:t>that are necessary to reliably meet the Profile Claim.</w:t>
      </w:r>
    </w:p>
    <w:p w14:paraId="305A9DA2" w14:textId="77777777" w:rsidR="000D48D6" w:rsidRPr="00B466EA" w:rsidRDefault="000D48D6" w:rsidP="000D48D6">
      <w:pPr>
        <w:pStyle w:val="Heading3"/>
      </w:pPr>
      <w:bookmarkStart w:id="53" w:name="_Toc438038792"/>
      <w:r w:rsidRPr="00B466EA">
        <w:t>3.</w:t>
      </w:r>
      <w:r>
        <w:t>4</w:t>
      </w:r>
      <w:r w:rsidRPr="00B466EA">
        <w:t>.1 Discussion</w:t>
      </w:r>
      <w:bookmarkEnd w:id="53"/>
    </w:p>
    <w:p w14:paraId="1F5E1D08" w14:textId="77777777" w:rsidR="000D48D6" w:rsidRDefault="000D48D6" w:rsidP="00EC50B0">
      <w:pPr>
        <w:pStyle w:val="BodyText"/>
      </w:pPr>
    </w:p>
    <w:p w14:paraId="0659EFFA" w14:textId="77777777" w:rsidR="000E5B90" w:rsidRDefault="000E5B90" w:rsidP="000E5B90">
      <w:pPr>
        <w:pStyle w:val="Heading3"/>
      </w:pPr>
      <w:bookmarkStart w:id="54" w:name="_Toc438038793"/>
      <w:r>
        <w:t>3.4.2</w:t>
      </w:r>
      <w:r w:rsidRPr="00B466EA">
        <w:t xml:space="preserve"> </w:t>
      </w:r>
      <w:r>
        <w:t>Specification</w:t>
      </w:r>
      <w:bookmarkEnd w:id="54"/>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B975A9" w:rsidRPr="00D92917" w14:paraId="3E3D87B8" w14:textId="77777777" w:rsidTr="00DE70B4">
        <w:trPr>
          <w:tblCellSpacing w:w="7" w:type="dxa"/>
        </w:trPr>
        <w:tc>
          <w:tcPr>
            <w:tcW w:w="1608" w:type="dxa"/>
            <w:vMerge w:val="restart"/>
            <w:vAlign w:val="center"/>
          </w:tcPr>
          <w:p w14:paraId="42A24152" w14:textId="77777777" w:rsidR="00B975A9" w:rsidRPr="00D17F87" w:rsidRDefault="00B975A9" w:rsidP="00DE70B4"/>
        </w:tc>
        <w:tc>
          <w:tcPr>
            <w:tcW w:w="1641" w:type="dxa"/>
          </w:tcPr>
          <w:p w14:paraId="65B0BB88" w14:textId="77777777" w:rsidR="00B975A9" w:rsidRPr="00D17F87" w:rsidRDefault="00B975A9" w:rsidP="00DE70B4"/>
        </w:tc>
        <w:tc>
          <w:tcPr>
            <w:tcW w:w="7303" w:type="dxa"/>
            <w:vAlign w:val="center"/>
          </w:tcPr>
          <w:p w14:paraId="48173AF4" w14:textId="77777777" w:rsidR="00B975A9" w:rsidRPr="00D17F87" w:rsidRDefault="00B975A9" w:rsidP="00DE70B4"/>
        </w:tc>
      </w:tr>
      <w:tr w:rsidR="00B975A9" w:rsidRPr="00D92917" w14:paraId="64BA9D9D" w14:textId="77777777" w:rsidTr="00DE70B4">
        <w:trPr>
          <w:tblCellSpacing w:w="7" w:type="dxa"/>
        </w:trPr>
        <w:tc>
          <w:tcPr>
            <w:tcW w:w="1608" w:type="dxa"/>
            <w:vMerge/>
            <w:vAlign w:val="center"/>
          </w:tcPr>
          <w:p w14:paraId="598C78F5" w14:textId="77777777" w:rsidR="00B975A9" w:rsidRPr="00D17F87" w:rsidRDefault="00B975A9" w:rsidP="00DE70B4"/>
        </w:tc>
        <w:tc>
          <w:tcPr>
            <w:tcW w:w="1641" w:type="dxa"/>
          </w:tcPr>
          <w:p w14:paraId="7D09240B" w14:textId="77777777" w:rsidR="00B975A9" w:rsidRPr="00D17F87" w:rsidRDefault="00B975A9" w:rsidP="00DE70B4"/>
        </w:tc>
        <w:tc>
          <w:tcPr>
            <w:tcW w:w="7303" w:type="dxa"/>
            <w:vAlign w:val="center"/>
          </w:tcPr>
          <w:p w14:paraId="62B8C06A" w14:textId="77777777" w:rsidR="00B975A9" w:rsidRPr="00D17F87" w:rsidDel="00210341" w:rsidRDefault="00B975A9" w:rsidP="00DE70B4"/>
        </w:tc>
      </w:tr>
      <w:tr w:rsidR="00B975A9" w:rsidRPr="00D92917" w14:paraId="73312A30" w14:textId="77777777" w:rsidTr="00DE70B4">
        <w:trPr>
          <w:tblCellSpacing w:w="7" w:type="dxa"/>
        </w:trPr>
        <w:tc>
          <w:tcPr>
            <w:tcW w:w="1608" w:type="dxa"/>
            <w:vAlign w:val="center"/>
          </w:tcPr>
          <w:p w14:paraId="663D7A95" w14:textId="77777777" w:rsidR="00B975A9" w:rsidRPr="00D17F87" w:rsidRDefault="00B975A9" w:rsidP="00DE70B4"/>
        </w:tc>
        <w:tc>
          <w:tcPr>
            <w:tcW w:w="1641" w:type="dxa"/>
          </w:tcPr>
          <w:p w14:paraId="5F948B35" w14:textId="77777777" w:rsidR="00B975A9" w:rsidRPr="00D17F87" w:rsidRDefault="00B975A9" w:rsidP="00DE70B4"/>
        </w:tc>
        <w:tc>
          <w:tcPr>
            <w:tcW w:w="7303" w:type="dxa"/>
            <w:vAlign w:val="center"/>
          </w:tcPr>
          <w:p w14:paraId="60AD4B5D" w14:textId="77777777" w:rsidR="00B975A9" w:rsidRPr="00D17F87" w:rsidRDefault="00B975A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55" w:name="_Toc292350661"/>
      <w:bookmarkStart w:id="56" w:name="_Toc438038794"/>
      <w:r>
        <w:t>3.</w:t>
      </w:r>
      <w:r w:rsidR="007806D4">
        <w:t>6</w:t>
      </w:r>
      <w:r>
        <w:t>. Image</w:t>
      </w:r>
      <w:r w:rsidRPr="00D92917">
        <w:t xml:space="preserve"> </w:t>
      </w:r>
      <w:r>
        <w:t>Data Acquisition</w:t>
      </w:r>
      <w:bookmarkEnd w:id="55"/>
      <w:bookmarkEnd w:id="56"/>
    </w:p>
    <w:p w14:paraId="2D9B5DF7" w14:textId="4958F7C9" w:rsidR="000D48D6" w:rsidRDefault="00B975A9" w:rsidP="00EC50B0">
      <w:pPr>
        <w:pStyle w:val="BodyText"/>
      </w:pPr>
      <w:bookmarkStart w:id="57"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FC1D12C" w:rsidR="000E5B90" w:rsidRPr="00B466EA" w:rsidRDefault="000E5B90" w:rsidP="000E5B90">
      <w:pPr>
        <w:pStyle w:val="Heading3"/>
      </w:pPr>
      <w:bookmarkStart w:id="58" w:name="_Toc438038795"/>
      <w:r w:rsidRPr="00B466EA">
        <w:t>3.</w:t>
      </w:r>
      <w:r w:rsidR="007806D4">
        <w:t>6</w:t>
      </w:r>
      <w:r w:rsidRPr="00B466EA">
        <w:t>.1 Discussion</w:t>
      </w:r>
      <w:bookmarkEnd w:id="58"/>
    </w:p>
    <w:p w14:paraId="743204FF" w14:textId="77777777" w:rsidR="000E5B90" w:rsidRDefault="000E5B90" w:rsidP="00EC50B0">
      <w:pPr>
        <w:pStyle w:val="BodyText"/>
      </w:pPr>
    </w:p>
    <w:p w14:paraId="6DEEB2FC" w14:textId="6703F2F6" w:rsidR="000E5B90" w:rsidRDefault="000E5B90" w:rsidP="000E5B90">
      <w:pPr>
        <w:pStyle w:val="Heading3"/>
      </w:pPr>
      <w:bookmarkStart w:id="59" w:name="_Toc438038796"/>
      <w:r>
        <w:t>3.</w:t>
      </w:r>
      <w:r w:rsidR="007806D4">
        <w:t>6</w:t>
      </w:r>
      <w:r>
        <w:t>.2</w:t>
      </w:r>
      <w:r w:rsidRPr="00B466EA">
        <w:t xml:space="preserve"> </w:t>
      </w:r>
      <w:commentRangeStart w:id="60"/>
      <w:r>
        <w:t>Specification</w:t>
      </w:r>
      <w:commentRangeEnd w:id="60"/>
      <w:r w:rsidR="007A0EA0">
        <w:rPr>
          <w:rStyle w:val="CommentReference"/>
          <w:bCs w:val="0"/>
          <w:caps w:val="0"/>
          <w:u w:val="none"/>
          <w:lang w:val="x-none" w:eastAsia="x-none"/>
        </w:rPr>
        <w:commentReference w:id="60"/>
      </w:r>
      <w:bookmarkEnd w:id="59"/>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5"/>
        <w:gridCol w:w="1301"/>
        <w:gridCol w:w="6138"/>
        <w:gridCol w:w="1744"/>
      </w:tblGrid>
      <w:tr w:rsidR="000D48D6" w:rsidRPr="005613AB" w14:paraId="1AA4406C" w14:textId="77777777" w:rsidTr="000E5B90">
        <w:trPr>
          <w:tblHeader/>
          <w:tblCellSpacing w:w="7" w:type="dxa"/>
        </w:trPr>
        <w:tc>
          <w:tcPr>
            <w:tcW w:w="1404"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287"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24"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3" w:type="dxa"/>
            <w:shd w:val="clear" w:color="auto" w:fill="D9D9D9" w:themeFill="background1" w:themeFillShade="D9"/>
          </w:tcPr>
          <w:p w14:paraId="10B8BFD6" w14:textId="77777777" w:rsidR="000D48D6" w:rsidRPr="005613AB" w:rsidRDefault="000D48D6" w:rsidP="00E70C8A">
            <w:pPr>
              <w:rPr>
                <w:b/>
              </w:rPr>
            </w:pPr>
            <w:commentRangeStart w:id="61"/>
            <w:r w:rsidRPr="005613AB">
              <w:rPr>
                <w:b/>
              </w:rPr>
              <w:t>DICOM Tag</w:t>
            </w:r>
            <w:commentRangeEnd w:id="61"/>
            <w:r w:rsidRPr="00EB7087">
              <w:rPr>
                <w:rStyle w:val="CommentReference"/>
                <w:rFonts w:cs="Times New Roman"/>
                <w:lang w:val="x-none" w:eastAsia="x-none"/>
              </w:rPr>
              <w:commentReference w:id="61"/>
            </w:r>
          </w:p>
        </w:tc>
      </w:tr>
      <w:tr w:rsidR="000D48D6" w:rsidRPr="00FC77FF" w14:paraId="7BF4BBA0" w14:textId="77777777" w:rsidTr="00E70C8A">
        <w:trPr>
          <w:tblCellSpacing w:w="7" w:type="dxa"/>
        </w:trPr>
        <w:tc>
          <w:tcPr>
            <w:tcW w:w="1404" w:type="dxa"/>
            <w:vMerge w:val="restart"/>
            <w:vAlign w:val="center"/>
          </w:tcPr>
          <w:p w14:paraId="2A48343F" w14:textId="77777777" w:rsidR="000D48D6" w:rsidRPr="00FC77FF" w:rsidRDefault="000D48D6" w:rsidP="005E4593"/>
        </w:tc>
        <w:tc>
          <w:tcPr>
            <w:tcW w:w="1287" w:type="dxa"/>
          </w:tcPr>
          <w:p w14:paraId="2F091387" w14:textId="77777777" w:rsidR="000D48D6" w:rsidRPr="00FC77FF" w:rsidRDefault="000D48D6" w:rsidP="005E4593"/>
        </w:tc>
        <w:tc>
          <w:tcPr>
            <w:tcW w:w="6124" w:type="dxa"/>
            <w:vAlign w:val="center"/>
          </w:tcPr>
          <w:p w14:paraId="0A3EF631" w14:textId="77777777" w:rsidR="000D48D6" w:rsidRPr="00FC77FF" w:rsidRDefault="000D48D6" w:rsidP="005E4593"/>
        </w:tc>
        <w:tc>
          <w:tcPr>
            <w:tcW w:w="1723" w:type="dxa"/>
          </w:tcPr>
          <w:p w14:paraId="2C77689B" w14:textId="77777777" w:rsidR="000D48D6" w:rsidRPr="00FC77FF" w:rsidRDefault="000D48D6" w:rsidP="005E4593"/>
        </w:tc>
      </w:tr>
      <w:tr w:rsidR="000D48D6" w:rsidRPr="00FC77FF" w14:paraId="6977888C" w14:textId="77777777" w:rsidTr="00E70C8A">
        <w:trPr>
          <w:tblCellSpacing w:w="7" w:type="dxa"/>
        </w:trPr>
        <w:tc>
          <w:tcPr>
            <w:tcW w:w="1404" w:type="dxa"/>
            <w:vMerge/>
            <w:vAlign w:val="center"/>
          </w:tcPr>
          <w:p w14:paraId="76CEE79A" w14:textId="77777777" w:rsidR="000D48D6" w:rsidRPr="00FC77FF" w:rsidRDefault="000D48D6" w:rsidP="005E4593"/>
        </w:tc>
        <w:tc>
          <w:tcPr>
            <w:tcW w:w="1287" w:type="dxa"/>
          </w:tcPr>
          <w:p w14:paraId="7A97F029" w14:textId="77777777" w:rsidR="000D48D6" w:rsidRPr="00FC77FF" w:rsidRDefault="000D48D6" w:rsidP="005E4593"/>
        </w:tc>
        <w:tc>
          <w:tcPr>
            <w:tcW w:w="6124" w:type="dxa"/>
            <w:vAlign w:val="center"/>
          </w:tcPr>
          <w:p w14:paraId="31E5406B" w14:textId="77777777" w:rsidR="000D48D6" w:rsidRPr="00FC77FF" w:rsidDel="00210341" w:rsidRDefault="000D48D6" w:rsidP="005E4593"/>
        </w:tc>
        <w:tc>
          <w:tcPr>
            <w:tcW w:w="1723" w:type="dxa"/>
          </w:tcPr>
          <w:p w14:paraId="42E51586" w14:textId="77777777" w:rsidR="000D48D6" w:rsidRPr="00FC77FF" w:rsidRDefault="000D48D6" w:rsidP="005E4593"/>
        </w:tc>
      </w:tr>
      <w:tr w:rsidR="000D48D6" w:rsidRPr="00FC77FF" w14:paraId="52B130D5" w14:textId="77777777" w:rsidTr="00E70C8A">
        <w:trPr>
          <w:tblCellSpacing w:w="7" w:type="dxa"/>
        </w:trPr>
        <w:tc>
          <w:tcPr>
            <w:tcW w:w="1404" w:type="dxa"/>
            <w:vAlign w:val="center"/>
          </w:tcPr>
          <w:p w14:paraId="29BE5F04" w14:textId="77777777" w:rsidR="000D48D6" w:rsidRPr="00FC77FF" w:rsidRDefault="000D48D6" w:rsidP="005E4593"/>
        </w:tc>
        <w:tc>
          <w:tcPr>
            <w:tcW w:w="1287" w:type="dxa"/>
          </w:tcPr>
          <w:p w14:paraId="074FF579" w14:textId="77777777" w:rsidR="000D48D6" w:rsidRPr="00FC77FF" w:rsidRDefault="000D48D6" w:rsidP="005E4593"/>
        </w:tc>
        <w:tc>
          <w:tcPr>
            <w:tcW w:w="6124" w:type="dxa"/>
            <w:vAlign w:val="center"/>
          </w:tcPr>
          <w:p w14:paraId="2188CE58" w14:textId="77777777" w:rsidR="000D48D6" w:rsidRPr="00FC77FF" w:rsidRDefault="000D48D6" w:rsidP="005E4593"/>
        </w:tc>
        <w:tc>
          <w:tcPr>
            <w:tcW w:w="1723" w:type="dxa"/>
          </w:tcPr>
          <w:p w14:paraId="1860BFF7" w14:textId="77777777" w:rsidR="000D48D6" w:rsidRPr="00FC77FF" w:rsidRDefault="000D48D6" w:rsidP="005E4593"/>
        </w:tc>
      </w:tr>
    </w:tbl>
    <w:p w14:paraId="72AB4DDE" w14:textId="77777777" w:rsidR="000D48D6" w:rsidRPr="00D92917" w:rsidRDefault="000D48D6" w:rsidP="000D48D6"/>
    <w:p w14:paraId="30D72C78" w14:textId="4B5D5FB5" w:rsidR="000D48D6" w:rsidRDefault="000D48D6" w:rsidP="000D48D6">
      <w:pPr>
        <w:pStyle w:val="Heading2"/>
      </w:pPr>
      <w:bookmarkStart w:id="62" w:name="_Toc438038797"/>
      <w:r>
        <w:t>3.</w:t>
      </w:r>
      <w:r w:rsidR="007806D4">
        <w:t>7</w:t>
      </w:r>
      <w:r>
        <w:t xml:space="preserve">. </w:t>
      </w:r>
      <w:r w:rsidRPr="00D92917">
        <w:t>Imag</w:t>
      </w:r>
      <w:r>
        <w:t>e</w:t>
      </w:r>
      <w:r w:rsidRPr="00D92917">
        <w:t xml:space="preserve"> Data Reconstruction</w:t>
      </w:r>
      <w:bookmarkEnd w:id="57"/>
      <w:bookmarkEnd w:id="62"/>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63" w:name="_Toc438038798"/>
      <w:r w:rsidRPr="00B466EA">
        <w:t>3.</w:t>
      </w:r>
      <w:r w:rsidR="007806D4">
        <w:t>7</w:t>
      </w:r>
      <w:r w:rsidRPr="00B466EA">
        <w:t>.1 Discussion</w:t>
      </w:r>
      <w:bookmarkEnd w:id="63"/>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64" w:name="_Toc292350663"/>
      <w:bookmarkStart w:id="65" w:name="_Toc438038799"/>
      <w:r w:rsidRPr="00B466EA">
        <w:t>3.</w:t>
      </w:r>
      <w:r w:rsidR="007806D4">
        <w:t>7</w:t>
      </w:r>
      <w:r>
        <w:t>.2</w:t>
      </w:r>
      <w:r w:rsidRPr="00B466EA">
        <w:t xml:space="preserve"> </w:t>
      </w:r>
      <w:commentRangeStart w:id="66"/>
      <w:r>
        <w:t>S</w:t>
      </w:r>
      <w:r w:rsidR="006731DD">
        <w:t>pecification</w:t>
      </w:r>
      <w:commentRangeEnd w:id="66"/>
      <w:r>
        <w:rPr>
          <w:rStyle w:val="CommentReference"/>
          <w:bCs w:val="0"/>
          <w:caps w:val="0"/>
          <w:u w:val="none"/>
          <w:lang w:val="x-none" w:eastAsia="x-none"/>
        </w:rPr>
        <w:commentReference w:id="66"/>
      </w:r>
      <w:bookmarkEnd w:id="65"/>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67" w:name="_Toc438038800"/>
      <w:r>
        <w:t>3.</w:t>
      </w:r>
      <w:r w:rsidR="007806D4">
        <w:t>8</w:t>
      </w:r>
      <w:r>
        <w:t xml:space="preserve">. </w:t>
      </w:r>
      <w:r w:rsidRPr="00D92917">
        <w:t xml:space="preserve">Image </w:t>
      </w:r>
      <w:r>
        <w:t>QA</w:t>
      </w:r>
      <w:bookmarkEnd w:id="67"/>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68" w:name="_Toc438038801"/>
      <w:r w:rsidRPr="00B466EA">
        <w:t>3.</w:t>
      </w:r>
      <w:r w:rsidR="007806D4">
        <w:t>8</w:t>
      </w:r>
      <w:r w:rsidRPr="00B466EA">
        <w:t>.1 Discussion</w:t>
      </w:r>
      <w:bookmarkEnd w:id="68"/>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w:t>
      </w:r>
      <w:r w:rsidRPr="00EC50B0">
        <w:rPr>
          <w:color w:val="808080" w:themeColor="background1" w:themeShade="80"/>
        </w:rPr>
        <w:lastRenderedPageBreak/>
        <w:t>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69" w:name="_Toc438038802"/>
      <w:r w:rsidRPr="00B466EA">
        <w:t>3.</w:t>
      </w:r>
      <w:r w:rsidR="007806D4">
        <w:t>8</w:t>
      </w:r>
      <w:r>
        <w:t>.2</w:t>
      </w:r>
      <w:r w:rsidRPr="00B466EA">
        <w:t xml:space="preserve"> </w:t>
      </w:r>
      <w:r>
        <w:t>S</w:t>
      </w:r>
      <w:r w:rsidR="006731DD">
        <w:t>pecification</w:t>
      </w:r>
      <w:bookmarkEnd w:id="69"/>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70" w:name="_Toc438038803"/>
      <w:r>
        <w:t xml:space="preserve">3.9. </w:t>
      </w:r>
      <w:r w:rsidRPr="00D92917">
        <w:t xml:space="preserve">Image </w:t>
      </w:r>
      <w:r>
        <w:t>Distribution</w:t>
      </w:r>
      <w:bookmarkEnd w:id="70"/>
    </w:p>
    <w:p w14:paraId="00EFA741" w14:textId="6CE5F52F" w:rsidR="00D743AE" w:rsidRDefault="00D743AE" w:rsidP="00EC50B0">
      <w:pPr>
        <w:pStyle w:val="BodyText"/>
      </w:pPr>
      <w:r>
        <w:t xml:space="preserve">This activity describes criteria and procedures related to </w:t>
      </w:r>
      <w:commentRangeStart w:id="71"/>
      <w:r>
        <w:t xml:space="preserve">distributing </w:t>
      </w:r>
      <w:commentRangeEnd w:id="71"/>
      <w:r>
        <w:rPr>
          <w:rStyle w:val="CommentReference"/>
          <w:rFonts w:cs="Times New Roman"/>
          <w:lang w:val="x-none" w:eastAsia="x-none"/>
        </w:rPr>
        <w:commentReference w:id="71"/>
      </w:r>
      <w:r>
        <w:t>images that are necessary to reliably meet the Profile Claim.</w:t>
      </w:r>
    </w:p>
    <w:p w14:paraId="091C766B" w14:textId="77777777" w:rsidR="00D743AE" w:rsidRPr="00B466EA" w:rsidRDefault="00D743AE" w:rsidP="00D743AE">
      <w:pPr>
        <w:pStyle w:val="Heading3"/>
      </w:pPr>
      <w:bookmarkStart w:id="72" w:name="_Toc438038804"/>
      <w:r w:rsidRPr="00B466EA">
        <w:t>3.</w:t>
      </w:r>
      <w:r>
        <w:t>9</w:t>
      </w:r>
      <w:r w:rsidRPr="00B466EA">
        <w:t>.1 Discussion</w:t>
      </w:r>
      <w:bookmarkEnd w:id="72"/>
    </w:p>
    <w:p w14:paraId="23F79BC1" w14:textId="77777777" w:rsidR="00D743AE" w:rsidRDefault="00D743AE" w:rsidP="00EC50B0">
      <w:pPr>
        <w:pStyle w:val="BodyText"/>
      </w:pPr>
    </w:p>
    <w:p w14:paraId="6D1EFF94" w14:textId="77777777" w:rsidR="00D743AE" w:rsidRDefault="00D743AE" w:rsidP="00D743AE">
      <w:pPr>
        <w:pStyle w:val="Heading3"/>
      </w:pPr>
      <w:bookmarkStart w:id="73" w:name="_Toc438038805"/>
      <w:r>
        <w:t>3.9.2</w:t>
      </w:r>
      <w:r w:rsidRPr="00B466EA">
        <w:t xml:space="preserve"> </w:t>
      </w:r>
      <w:r>
        <w:t>Specification</w:t>
      </w:r>
      <w:bookmarkEnd w:id="73"/>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74" w:name="_Toc438038806"/>
      <w:r>
        <w:t>3.</w:t>
      </w:r>
      <w:r w:rsidR="00D743AE">
        <w:t>10</w:t>
      </w:r>
      <w:r>
        <w:t xml:space="preserve">. </w:t>
      </w:r>
      <w:r w:rsidRPr="00D92917">
        <w:t>Image Analysis</w:t>
      </w:r>
      <w:bookmarkEnd w:id="64"/>
      <w:bookmarkEnd w:id="74"/>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75" w:name="_Toc292350664"/>
      <w:bookmarkStart w:id="76" w:name="_Toc438038807"/>
      <w:r w:rsidRPr="00B466EA">
        <w:lastRenderedPageBreak/>
        <w:t>3.</w:t>
      </w:r>
      <w:r w:rsidR="00D743AE">
        <w:t>10</w:t>
      </w:r>
      <w:r w:rsidRPr="00B466EA">
        <w:t>.1 Discussion</w:t>
      </w:r>
      <w:bookmarkEnd w:id="76"/>
    </w:p>
    <w:p w14:paraId="67C149EF" w14:textId="77777777" w:rsidR="000E5B90" w:rsidRDefault="000E5B90" w:rsidP="00EC50B0">
      <w:pPr>
        <w:pStyle w:val="BodyText"/>
      </w:pPr>
    </w:p>
    <w:p w14:paraId="7D3E54E6" w14:textId="61300665" w:rsidR="000E5B90" w:rsidRDefault="000E5B90" w:rsidP="000E5B90">
      <w:pPr>
        <w:pStyle w:val="Heading3"/>
      </w:pPr>
      <w:bookmarkStart w:id="77" w:name="_Toc438038808"/>
      <w:r>
        <w:t>3.</w:t>
      </w:r>
      <w:r w:rsidR="00D743AE">
        <w:t>10</w:t>
      </w:r>
      <w:r>
        <w:t>.2</w:t>
      </w:r>
      <w:r w:rsidRPr="00B466EA">
        <w:t xml:space="preserve"> </w:t>
      </w:r>
      <w:r>
        <w:t>Specification</w:t>
      </w:r>
      <w:bookmarkEnd w:id="77"/>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48C8BA91" w:rsidR="000D48D6" w:rsidRPr="00FC77FF" w:rsidRDefault="000D48D6" w:rsidP="003111A5"/>
        </w:tc>
        <w:tc>
          <w:tcPr>
            <w:tcW w:w="1641" w:type="dxa"/>
          </w:tcPr>
          <w:p w14:paraId="1A1BD24C" w14:textId="3097C0B5" w:rsidR="000D48D6" w:rsidRPr="00FC77FF" w:rsidRDefault="000D48D6" w:rsidP="003111A5"/>
        </w:tc>
        <w:tc>
          <w:tcPr>
            <w:tcW w:w="7303" w:type="dxa"/>
            <w:vAlign w:val="center"/>
          </w:tcPr>
          <w:p w14:paraId="5247A5A1" w14:textId="2C576A5A" w:rsidR="000D48D6" w:rsidRPr="00FC77FF" w:rsidRDefault="000D48D6" w:rsidP="003111A5"/>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5E7F5380" w:rsidR="0084267C" w:rsidRDefault="0084267C" w:rsidP="0084267C">
      <w:pPr>
        <w:pStyle w:val="Heading2"/>
      </w:pPr>
      <w:bookmarkStart w:id="78" w:name="_Toc438038809"/>
      <w:r>
        <w:t>3.1</w:t>
      </w:r>
      <w:r w:rsidR="00D743AE">
        <w:t>1</w:t>
      </w:r>
      <w:r>
        <w:t xml:space="preserve">. </w:t>
      </w:r>
      <w:r w:rsidRPr="00D92917">
        <w:t xml:space="preserve">Image </w:t>
      </w:r>
      <w:r>
        <w:t>Interpretation</w:t>
      </w:r>
      <w:bookmarkEnd w:id="78"/>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79"/>
      <w:r w:rsidR="00D743AE">
        <w:t xml:space="preserve">interpreting </w:t>
      </w:r>
      <w:commentRangeEnd w:id="79"/>
      <w:r w:rsidR="00D743AE">
        <w:rPr>
          <w:rStyle w:val="CommentReference"/>
          <w:rFonts w:cs="Times New Roman"/>
          <w:lang w:val="x-none" w:eastAsia="x-none"/>
        </w:rPr>
        <w:commentReference w:id="79"/>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80" w:name="_Toc438038810"/>
      <w:r w:rsidRPr="00B466EA">
        <w:t>3.</w:t>
      </w:r>
      <w:r>
        <w:t>1</w:t>
      </w:r>
      <w:r w:rsidR="00D743AE">
        <w:t>1</w:t>
      </w:r>
      <w:r w:rsidRPr="00B466EA">
        <w:t>.1 Discussion</w:t>
      </w:r>
      <w:bookmarkEnd w:id="80"/>
    </w:p>
    <w:p w14:paraId="641F8D07" w14:textId="77777777" w:rsidR="0084267C" w:rsidRDefault="0084267C" w:rsidP="00EC50B0">
      <w:pPr>
        <w:pStyle w:val="BodyText"/>
      </w:pPr>
    </w:p>
    <w:p w14:paraId="297240F4" w14:textId="50B2A0B0" w:rsidR="0084267C" w:rsidRDefault="0084267C" w:rsidP="0084267C">
      <w:pPr>
        <w:pStyle w:val="Heading3"/>
      </w:pPr>
      <w:bookmarkStart w:id="81" w:name="_Toc438038811"/>
      <w:r>
        <w:t>3.1</w:t>
      </w:r>
      <w:r w:rsidR="00D743AE">
        <w:t>1</w:t>
      </w:r>
      <w:r>
        <w:t>.2</w:t>
      </w:r>
      <w:r w:rsidRPr="00B466EA">
        <w:t xml:space="preserve"> </w:t>
      </w:r>
      <w:r>
        <w:t>Specification</w:t>
      </w:r>
      <w:bookmarkEnd w:id="81"/>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82" w:name="_Toc438038812"/>
      <w:r>
        <w:lastRenderedPageBreak/>
        <w:t>4</w:t>
      </w:r>
      <w:r w:rsidRPr="00D92917">
        <w:t xml:space="preserve">. </w:t>
      </w:r>
      <w:bookmarkEnd w:id="75"/>
      <w:r>
        <w:t>Assessment Procedures</w:t>
      </w:r>
      <w:bookmarkEnd w:id="82"/>
    </w:p>
    <w:p w14:paraId="63725CDD" w14:textId="5C376CA7" w:rsidR="000D48D6" w:rsidRDefault="000D48D6" w:rsidP="00EC50B0">
      <w:pPr>
        <w:pStyle w:val="BodyText"/>
      </w:pPr>
      <w:bookmarkStart w:id="83" w:name="_Toc289167981"/>
      <w:bookmarkStart w:id="84"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85" w:name="_Toc438038813"/>
      <w:bookmarkEnd w:id="83"/>
      <w:r>
        <w:t>4.1</w:t>
      </w:r>
      <w:r w:rsidR="000D48D6">
        <w:t xml:space="preserve">. Assessment Procedure: </w:t>
      </w:r>
      <w:r w:rsidR="000D48D6" w:rsidRPr="009A0E2E">
        <w:rPr>
          <w:color w:val="808080"/>
        </w:rPr>
        <w:t>Voxel Noise</w:t>
      </w:r>
      <w:bookmarkEnd w:id="85"/>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86" w:name="_Toc438038814"/>
      <w:r>
        <w:t>4.</w:t>
      </w:r>
      <w:r w:rsidR="00722E52">
        <w:t>2</w:t>
      </w:r>
      <w:r>
        <w:t>. Assessment</w:t>
      </w:r>
      <w:r w:rsidR="00722E52">
        <w:t xml:space="preserve"> </w:t>
      </w:r>
      <w:commentRangeStart w:id="87"/>
      <w:r w:rsidR="00722E52">
        <w:t>Procedure</w:t>
      </w:r>
      <w:commentRangeEnd w:id="87"/>
      <w:r w:rsidR="00722E52">
        <w:rPr>
          <w:rStyle w:val="CommentReference"/>
          <w:b w:val="0"/>
          <w:lang w:val="x-none" w:eastAsia="x-none"/>
        </w:rPr>
        <w:commentReference w:id="87"/>
      </w:r>
      <w:r>
        <w:t>: &lt;Parameter Y&gt;</w:t>
      </w:r>
      <w:bookmarkEnd w:id="86"/>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11C188AB" w:rsidR="006F2C41" w:rsidRDefault="006F2C41" w:rsidP="006F2C41">
      <w:pPr>
        <w:pStyle w:val="Heading2"/>
      </w:pPr>
      <w:bookmarkStart w:id="88" w:name="_Toc438038815"/>
      <w:r>
        <w:t>4.</w:t>
      </w:r>
      <w:r w:rsidR="00092252">
        <w:t>3</w:t>
      </w:r>
      <w:r>
        <w:t xml:space="preserve">. Assessment Procedure: </w:t>
      </w:r>
      <w:r w:rsidRPr="006F2C41">
        <w:rPr>
          <w:color w:val="808080" w:themeColor="background1" w:themeShade="80"/>
        </w:rPr>
        <w:t xml:space="preserve">PET Calibration </w:t>
      </w:r>
      <w:commentRangeStart w:id="89"/>
      <w:r w:rsidRPr="006F2C41">
        <w:rPr>
          <w:color w:val="808080" w:themeColor="background1" w:themeShade="80"/>
        </w:rPr>
        <w:t>Factor</w:t>
      </w:r>
      <w:commentRangeEnd w:id="89"/>
      <w:r w:rsidR="00092252">
        <w:rPr>
          <w:rStyle w:val="CommentReference"/>
          <w:b w:val="0"/>
          <w:lang w:val="x-none" w:eastAsia="x-none"/>
        </w:rPr>
        <w:commentReference w:id="89"/>
      </w:r>
      <w:bookmarkEnd w:id="88"/>
    </w:p>
    <w:p w14:paraId="6C4DCFA3" w14:textId="74CCAF3B"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6F2C41" w:rsidRPr="00EC50B0">
        <w:rPr>
          <w:color w:val="808080" w:themeColor="background1" w:themeShade="80"/>
        </w:rPr>
        <w:t>PET Calibration Factor of an acquisition device</w:t>
      </w:r>
      <w:r w:rsidRPr="00EC50B0">
        <w:rPr>
          <w:color w:val="808080" w:themeColor="background1" w:themeShade="80"/>
        </w:rPr>
        <w:t xml:space="preserve">.  </w:t>
      </w:r>
      <w:r w:rsidR="006F2C41" w:rsidRPr="00EC50B0">
        <w:rPr>
          <w:color w:val="808080" w:themeColor="background1" w:themeShade="80"/>
        </w:rPr>
        <w:t xml:space="preserve">PET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PET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77777777" w:rsidR="00092252" w:rsidRPr="00EC50B0" w:rsidRDefault="003B41E0" w:rsidP="00EC50B0">
      <w:pPr>
        <w:pStyle w:val="BodyText"/>
        <w:rPr>
          <w:color w:val="808080" w:themeColor="background1" w:themeShade="80"/>
        </w:rPr>
      </w:pPr>
      <w:r w:rsidRPr="00EC50B0">
        <w:rPr>
          <w:color w:val="808080" w:themeColor="background1" w:themeShade="80"/>
        </w:rPr>
        <w:t xml:space="preserve">The assessor shall scan a phantom of uniform </w:t>
      </w:r>
      <w:r w:rsidR="00092252" w:rsidRPr="00EC50B0">
        <w:rPr>
          <w:color w:val="808080" w:themeColor="background1" w:themeShade="80"/>
        </w:rPr>
        <w:t>…</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90" w:name="_Toc438038816"/>
      <w:commentRangeStart w:id="91"/>
      <w:r w:rsidRPr="00D92917">
        <w:lastRenderedPageBreak/>
        <w:t>References</w:t>
      </w:r>
      <w:bookmarkEnd w:id="84"/>
      <w:commentRangeEnd w:id="91"/>
      <w:r>
        <w:rPr>
          <w:rStyle w:val="CommentReference"/>
          <w:b w:val="0"/>
          <w:lang w:val="x-none" w:eastAsia="x-none"/>
        </w:rPr>
        <w:commentReference w:id="91"/>
      </w:r>
      <w:bookmarkEnd w:id="90"/>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92" w:name="_Toc292350670"/>
      <w:r>
        <w:br w:type="page"/>
      </w:r>
      <w:bookmarkStart w:id="93" w:name="_Toc438038817"/>
      <w:r w:rsidRPr="00D92917">
        <w:lastRenderedPageBreak/>
        <w:t>Appendices</w:t>
      </w:r>
      <w:bookmarkEnd w:id="92"/>
      <w:bookmarkEnd w:id="93"/>
    </w:p>
    <w:p w14:paraId="67CB19AF" w14:textId="77777777" w:rsidR="000D48D6" w:rsidRPr="00D92917" w:rsidRDefault="000D48D6" w:rsidP="000D48D6">
      <w:pPr>
        <w:pStyle w:val="Heading2"/>
      </w:pPr>
      <w:bookmarkStart w:id="94" w:name="_Toc292350671"/>
      <w:bookmarkStart w:id="95" w:name="_Toc438038818"/>
      <w:r>
        <w:t xml:space="preserve">Appendix A: </w:t>
      </w:r>
      <w:r w:rsidRPr="00D92917">
        <w:t>Acknowledgements and Attributions</w:t>
      </w:r>
      <w:bookmarkEnd w:id="94"/>
      <w:bookmarkEnd w:id="95"/>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96" w:name="_Toc292350672"/>
      <w:bookmarkStart w:id="97" w:name="_Toc438038819"/>
      <w:r>
        <w:t xml:space="preserve">Appendix B: </w:t>
      </w:r>
      <w:r w:rsidRPr="00D92917">
        <w:t>Background Information</w:t>
      </w:r>
      <w:bookmarkEnd w:id="96"/>
      <w:bookmarkEnd w:id="97"/>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98" w:name="_Toc292350673"/>
      <w:bookmarkStart w:id="99" w:name="_Toc438038820"/>
      <w:r>
        <w:t xml:space="preserve">Appendix C: </w:t>
      </w:r>
      <w:r w:rsidRPr="00D92917">
        <w:t>Conventions and Definitions</w:t>
      </w:r>
      <w:bookmarkEnd w:id="98"/>
      <w:bookmarkEnd w:id="99"/>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00" w:name="_Toc292350674"/>
      <w:r>
        <w:br w:type="page"/>
      </w:r>
      <w:bookmarkStart w:id="101" w:name="_Toc438038821"/>
      <w:commentRangeStart w:id="102"/>
      <w:r>
        <w:lastRenderedPageBreak/>
        <w:t xml:space="preserve">Appendix </w:t>
      </w:r>
      <w:commentRangeEnd w:id="102"/>
      <w:r w:rsidR="00DF5DF1">
        <w:rPr>
          <w:rStyle w:val="CommentReference"/>
          <w:b w:val="0"/>
          <w:lang w:val="x-none" w:eastAsia="x-none"/>
        </w:rPr>
        <w:commentReference w:id="102"/>
      </w:r>
      <w:r>
        <w:t xml:space="preserve">D: </w:t>
      </w:r>
      <w:r w:rsidRPr="00D92917">
        <w:t>Model-specific Instructions and Parameters</w:t>
      </w:r>
      <w:bookmarkEnd w:id="100"/>
      <w:bookmarkEnd w:id="101"/>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5-10-09T12:50:00Z" w:initials="OK">
    <w:p w14:paraId="72160B96" w14:textId="41C58D33" w:rsidR="00863D0C" w:rsidRDefault="00863D0C">
      <w:pPr>
        <w:pStyle w:val="CommentText"/>
        <w:rPr>
          <w:lang w:val="en-US"/>
        </w:rPr>
      </w:pPr>
      <w:r>
        <w:rPr>
          <w:rStyle w:val="CommentReference"/>
        </w:rPr>
        <w:annotationRef/>
      </w:r>
      <w:r>
        <w:rPr>
          <w:lang w:val="en-US"/>
        </w:rPr>
        <w:t>GUIDANCE:</w:t>
      </w:r>
    </w:p>
    <w:p w14:paraId="7A20243F" w14:textId="77777777" w:rsidR="00863D0C" w:rsidRDefault="00863D0C">
      <w:pPr>
        <w:pStyle w:val="CommentText"/>
        <w:rPr>
          <w:lang w:val="en-US"/>
        </w:rPr>
      </w:pPr>
      <w:r>
        <w:rPr>
          <w:lang w:val="en-US"/>
        </w:rPr>
        <w:t>Later will change to:</w:t>
      </w:r>
    </w:p>
    <w:p w14:paraId="609D30E7" w14:textId="63C6D5CF" w:rsidR="00863D0C" w:rsidRDefault="00863D0C">
      <w:pPr>
        <w:pStyle w:val="CommentText"/>
        <w:rPr>
          <w:lang w:val="en-US"/>
        </w:rPr>
      </w:pPr>
      <w:r>
        <w:rPr>
          <w:lang w:val="en-US"/>
        </w:rPr>
        <w:t>B. Version for Public Comment when approved for Public Comment</w:t>
      </w:r>
    </w:p>
    <w:p w14:paraId="7E4B5B9D" w14:textId="03541701" w:rsidR="00863D0C" w:rsidRDefault="00863D0C">
      <w:pPr>
        <w:pStyle w:val="CommentText"/>
        <w:rPr>
          <w:lang w:val="en-US"/>
        </w:rPr>
      </w:pPr>
      <w:r>
        <w:rPr>
          <w:lang w:val="en-US"/>
        </w:rPr>
        <w:t>C. Public Comment Resolution Draft while comments are resolved</w:t>
      </w:r>
    </w:p>
    <w:p w14:paraId="721384F7" w14:textId="434CDCA3" w:rsidR="00863D0C" w:rsidRDefault="00863D0C">
      <w:pPr>
        <w:pStyle w:val="CommentText"/>
        <w:rPr>
          <w:lang w:val="en-US"/>
        </w:rPr>
      </w:pPr>
      <w:r>
        <w:rPr>
          <w:lang w:val="en-US"/>
        </w:rPr>
        <w:t>D. Publicly Reviewed Version when approved for re-publication</w:t>
      </w:r>
    </w:p>
    <w:p w14:paraId="750FCC4D" w14:textId="7842F751" w:rsidR="00863D0C" w:rsidRDefault="00863D0C">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863D0C" w:rsidRPr="00E70C8A" w:rsidRDefault="00863D0C">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863D0C" w:rsidRDefault="00863D0C">
      <w:pPr>
        <w:pStyle w:val="CommentText"/>
        <w:rPr>
          <w:lang w:val="en-US"/>
        </w:rPr>
      </w:pPr>
      <w:r>
        <w:rPr>
          <w:rStyle w:val="CommentReference"/>
        </w:rPr>
        <w:annotationRef/>
      </w:r>
      <w:r>
        <w:rPr>
          <w:lang w:val="en-US"/>
        </w:rPr>
        <w:t>GUIDANCE:</w:t>
      </w:r>
    </w:p>
    <w:p w14:paraId="3A8F2383" w14:textId="0D9BE9AB" w:rsidR="00863D0C" w:rsidRDefault="00863D0C">
      <w:pPr>
        <w:pStyle w:val="CommentText"/>
        <w:rPr>
          <w:lang w:val="en-US"/>
        </w:rPr>
      </w:pPr>
      <w:r>
        <w:rPr>
          <w:lang w:val="en-US"/>
        </w:rPr>
        <w:t>Guidance looks like this.</w:t>
      </w:r>
    </w:p>
    <w:p w14:paraId="23734AE0" w14:textId="7C3E2F7B" w:rsidR="00863D0C" w:rsidRPr="00B96E49" w:rsidRDefault="00863D0C">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863D0C" w:rsidRDefault="00863D0C">
      <w:pPr>
        <w:pStyle w:val="CommentText"/>
        <w:rPr>
          <w:lang w:val="en-US"/>
        </w:rPr>
      </w:pPr>
      <w:r>
        <w:rPr>
          <w:rStyle w:val="CommentReference"/>
        </w:rPr>
        <w:annotationRef/>
      </w:r>
      <w:r>
        <w:rPr>
          <w:lang w:val="en-US"/>
        </w:rPr>
        <w:t>GUIDANCE:</w:t>
      </w:r>
    </w:p>
    <w:p w14:paraId="0BF1429D" w14:textId="15620EAC" w:rsidR="00863D0C" w:rsidRDefault="00863D0C">
      <w:pPr>
        <w:pStyle w:val="CommentText"/>
        <w:rPr>
          <w:lang w:val="en-US"/>
        </w:rPr>
      </w:pPr>
      <w:r>
        <w:rPr>
          <w:lang w:val="en-US"/>
        </w:rPr>
        <w:t>Please do not change the Level 1 headings or numbering.</w:t>
      </w:r>
    </w:p>
    <w:p w14:paraId="5064F4D7" w14:textId="77777777" w:rsidR="00863D0C" w:rsidRDefault="00863D0C">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863D0C" w:rsidRDefault="00863D0C">
      <w:pPr>
        <w:pStyle w:val="CommentText"/>
        <w:rPr>
          <w:lang w:val="en-US"/>
        </w:rPr>
      </w:pPr>
    </w:p>
    <w:p w14:paraId="39C97175" w14:textId="5453EAF8" w:rsidR="00863D0C" w:rsidRDefault="00863D0C">
      <w:pPr>
        <w:pStyle w:val="CommentText"/>
        <w:rPr>
          <w:lang w:val="en-US"/>
        </w:rPr>
      </w:pPr>
      <w:r>
        <w:rPr>
          <w:lang w:val="en-US"/>
        </w:rPr>
        <w:t>"Safe Pasting" (i.e. always paste Text Only) will avoid cluttering the document with random paragraph styles and anomalous formatting.</w:t>
      </w:r>
    </w:p>
    <w:p w14:paraId="2AFF6F50" w14:textId="77777777" w:rsidR="00863D0C" w:rsidRDefault="00863D0C">
      <w:pPr>
        <w:pStyle w:val="CommentText"/>
        <w:rPr>
          <w:lang w:val="en-US"/>
        </w:rPr>
      </w:pPr>
    </w:p>
    <w:p w14:paraId="7B6C2094" w14:textId="5F16CD99" w:rsidR="00863D0C" w:rsidRPr="005E4593" w:rsidRDefault="00863D0C">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5-07-01T14:27:00Z" w:initials="OK">
    <w:p w14:paraId="02EB252A" w14:textId="77777777" w:rsidR="00863D0C" w:rsidRDefault="00863D0C" w:rsidP="000D48D6">
      <w:pPr>
        <w:pStyle w:val="CommentText"/>
        <w:rPr>
          <w:lang w:val="en-US"/>
        </w:rPr>
      </w:pPr>
      <w:r>
        <w:rPr>
          <w:rStyle w:val="CommentReference"/>
        </w:rPr>
        <w:annotationRef/>
      </w:r>
      <w:r>
        <w:rPr>
          <w:lang w:val="en-US"/>
        </w:rPr>
        <w:t>GUIDANCE:</w:t>
      </w:r>
    </w:p>
    <w:p w14:paraId="11FD6865" w14:textId="77777777" w:rsidR="00863D0C" w:rsidRPr="00650D59" w:rsidRDefault="00863D0C"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5-10-09T12:58:00Z" w:initials="OK">
    <w:p w14:paraId="683F7A98" w14:textId="77777777" w:rsidR="00863D0C" w:rsidRDefault="00863D0C" w:rsidP="009A67FC">
      <w:pPr>
        <w:pStyle w:val="CommentText"/>
      </w:pPr>
      <w:r>
        <w:rPr>
          <w:rStyle w:val="CommentReference"/>
        </w:rPr>
        <w:annotationRef/>
      </w:r>
      <w:r>
        <w:t>GUIDANCE:</w:t>
      </w:r>
    </w:p>
    <w:p w14:paraId="61B0F920" w14:textId="664EFC46" w:rsidR="00863D0C" w:rsidRDefault="00863D0C"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8" w:author="O'Donnell, Kevin" w:date="2015-10-07T16:01:00Z" w:initials="OK">
    <w:p w14:paraId="579B0EB2" w14:textId="77777777" w:rsidR="00863D0C" w:rsidRDefault="00863D0C" w:rsidP="000D48D6">
      <w:pPr>
        <w:pStyle w:val="CommentText"/>
        <w:rPr>
          <w:lang w:val="en-US"/>
        </w:rPr>
      </w:pPr>
      <w:r>
        <w:rPr>
          <w:rStyle w:val="CommentReference"/>
        </w:rPr>
        <w:annotationRef/>
      </w:r>
      <w:r>
        <w:rPr>
          <w:lang w:val="en-US"/>
        </w:rPr>
        <w:t>GUIDANCE:</w:t>
      </w:r>
    </w:p>
    <w:p w14:paraId="728FB574" w14:textId="4BA33E25" w:rsidR="00863D0C" w:rsidRDefault="00863D0C"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E310779" w14:textId="77777777" w:rsidR="00863D0C" w:rsidRDefault="00863D0C" w:rsidP="000D48D6">
      <w:pPr>
        <w:pStyle w:val="CommentText"/>
        <w:rPr>
          <w:lang w:val="en-US"/>
        </w:rPr>
      </w:pPr>
      <w:r>
        <w:rPr>
          <w:lang w:val="en-US"/>
        </w:rPr>
        <w:t>After the Q. State the issue as a concise question</w:t>
      </w:r>
    </w:p>
    <w:p w14:paraId="09F868D4" w14:textId="77777777" w:rsidR="00863D0C" w:rsidRDefault="00863D0C" w:rsidP="000D48D6">
      <w:pPr>
        <w:pStyle w:val="CommentText"/>
        <w:rPr>
          <w:lang w:val="en-US"/>
        </w:rPr>
      </w:pPr>
      <w:r>
        <w:rPr>
          <w:lang w:val="en-US"/>
        </w:rPr>
        <w:t>After the A. State a tentative answer or leave it blank.</w:t>
      </w:r>
    </w:p>
    <w:p w14:paraId="19DA4584" w14:textId="77777777" w:rsidR="00863D0C" w:rsidRDefault="00863D0C" w:rsidP="000D48D6">
      <w:pPr>
        <w:pStyle w:val="CommentText"/>
        <w:rPr>
          <w:lang w:val="en-US"/>
        </w:rPr>
      </w:pPr>
      <w:r>
        <w:rPr>
          <w:lang w:val="en-US"/>
        </w:rPr>
        <w:t>Put additional discussion and details in separate paragraphs as needed.</w:t>
      </w:r>
    </w:p>
    <w:p w14:paraId="65A98AC7" w14:textId="39C10F0D" w:rsidR="00863D0C" w:rsidRPr="00C951FA" w:rsidRDefault="00863D0C" w:rsidP="000D48D6">
      <w:pPr>
        <w:pStyle w:val="CommentText"/>
        <w:rPr>
          <w:lang w:val="en-US"/>
        </w:rPr>
      </w:pPr>
      <w:r>
        <w:rPr>
          <w:lang w:val="en-US"/>
        </w:rPr>
        <w:t>Add a new table row for each issue.</w:t>
      </w:r>
    </w:p>
  </w:comment>
  <w:comment w:id="10" w:author="O'Donnell, Kevin" w:date="2015-10-07T16:05:00Z" w:initials="OK">
    <w:p w14:paraId="343DEC7B" w14:textId="77777777" w:rsidR="00863D0C" w:rsidRDefault="00863D0C" w:rsidP="000D48D6">
      <w:pPr>
        <w:pStyle w:val="CommentText"/>
        <w:rPr>
          <w:lang w:val="en-US"/>
        </w:rPr>
      </w:pPr>
      <w:r>
        <w:rPr>
          <w:rStyle w:val="CommentReference"/>
        </w:rPr>
        <w:annotationRef/>
      </w:r>
      <w:r>
        <w:rPr>
          <w:lang w:val="en-US"/>
        </w:rPr>
        <w:t>GUIDANCE:</w:t>
      </w:r>
    </w:p>
    <w:p w14:paraId="46A5EBA5" w14:textId="77777777" w:rsidR="00863D0C" w:rsidRDefault="00863D0C" w:rsidP="000D48D6">
      <w:pPr>
        <w:pStyle w:val="CommentText"/>
        <w:rPr>
          <w:lang w:val="en-US"/>
        </w:rPr>
      </w:pPr>
      <w:r>
        <w:rPr>
          <w:lang w:val="en-US"/>
        </w:rPr>
        <w:t>Copy-Paste issued down here when they are closed.</w:t>
      </w:r>
    </w:p>
    <w:p w14:paraId="664E0549" w14:textId="77777777" w:rsidR="00863D0C" w:rsidRDefault="00863D0C" w:rsidP="000D48D6">
      <w:pPr>
        <w:pStyle w:val="CommentText"/>
        <w:rPr>
          <w:lang w:val="en-US"/>
        </w:rPr>
      </w:pPr>
      <w:r>
        <w:rPr>
          <w:lang w:val="en-US"/>
        </w:rPr>
        <w:t>Try for a concise answer beside the A, e.g. Yes.</w:t>
      </w:r>
    </w:p>
    <w:p w14:paraId="5A2DB462" w14:textId="77777777" w:rsidR="00863D0C" w:rsidRPr="00C951FA" w:rsidRDefault="00863D0C" w:rsidP="000D48D6">
      <w:pPr>
        <w:pStyle w:val="CommentText"/>
        <w:rPr>
          <w:lang w:val="en-US"/>
        </w:rPr>
      </w:pPr>
      <w:r>
        <w:rPr>
          <w:lang w:val="en-US"/>
        </w:rPr>
        <w:t>Put necessary rationale or details below.</w:t>
      </w:r>
    </w:p>
  </w:comment>
  <w:comment w:id="12" w:author="O'Donnell, Kevin" w:date="2015-10-09T13:01:00Z" w:initials="OK">
    <w:p w14:paraId="631BA360" w14:textId="77777777" w:rsidR="00863D0C" w:rsidRDefault="00863D0C" w:rsidP="009A67FC">
      <w:pPr>
        <w:pStyle w:val="CommentText"/>
      </w:pPr>
      <w:r>
        <w:rPr>
          <w:rStyle w:val="CommentReference"/>
        </w:rPr>
        <w:annotationRef/>
      </w:r>
      <w:r>
        <w:t>GUIDANCE:</w:t>
      </w:r>
    </w:p>
    <w:p w14:paraId="2EBD4E11" w14:textId="365778CF" w:rsidR="00863D0C" w:rsidRDefault="00863D0C" w:rsidP="009A67FC">
      <w:pPr>
        <w:pStyle w:val="CommentText"/>
      </w:pPr>
      <w:r>
        <w:t>Name the biomarker and state its primary application</w:t>
      </w:r>
    </w:p>
  </w:comment>
  <w:comment w:id="16" w:author="O'Donnell, Kevin" w:date="2015-10-09T13:51:00Z" w:initials="OK">
    <w:p w14:paraId="08322689" w14:textId="6E60DFC9" w:rsidR="00863D0C" w:rsidRDefault="00863D0C">
      <w:pPr>
        <w:pStyle w:val="CommentText"/>
        <w:rPr>
          <w:lang w:val="en-US"/>
        </w:rPr>
      </w:pPr>
      <w:r>
        <w:rPr>
          <w:rStyle w:val="CommentReference"/>
        </w:rPr>
        <w:annotationRef/>
      </w:r>
      <w:r>
        <w:rPr>
          <w:lang w:val="en-US"/>
        </w:rPr>
        <w:t>GUIDANCE:</w:t>
      </w:r>
    </w:p>
    <w:p w14:paraId="0C831F12" w14:textId="15A0906C" w:rsidR="00863D0C" w:rsidRDefault="00863D0C">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59E83587" w14:textId="18228E7E" w:rsidR="00863D0C" w:rsidRDefault="00863D0C" w:rsidP="00E733C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2EF44425" w14:textId="7E543A6F" w:rsidR="00863D0C" w:rsidRDefault="00863D0C" w:rsidP="00E733C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1AD41824" w14:textId="758650B9" w:rsidR="00863D0C" w:rsidRDefault="00863D0C" w:rsidP="00E733C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7B2E50F0" w14:textId="74E74426" w:rsidR="00863D0C" w:rsidRDefault="00863D0C" w:rsidP="00E733C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7153E9D3" w14:textId="0081B0DB" w:rsidR="00863D0C" w:rsidRDefault="00863D0C" w:rsidP="00E733C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7ED5E28B" w14:textId="3A813913" w:rsidR="00863D0C" w:rsidRPr="00E733CD" w:rsidRDefault="00863D0C" w:rsidP="00E733C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7" w:author="O'Donnell, Kevin" w:date="2015-10-14T13:07:00Z" w:initials="OK">
    <w:p w14:paraId="007565BA" w14:textId="77777777" w:rsidR="00863D0C" w:rsidRDefault="00863D0C" w:rsidP="006367D8">
      <w:pPr>
        <w:pStyle w:val="CommentText"/>
      </w:pPr>
      <w:r>
        <w:rPr>
          <w:rStyle w:val="CommentReference"/>
        </w:rPr>
        <w:annotationRef/>
      </w:r>
      <w:r>
        <w:t>GUIDANCE:</w:t>
      </w:r>
    </w:p>
    <w:p w14:paraId="32CC4279" w14:textId="112FE574" w:rsidR="00863D0C" w:rsidRDefault="00863D0C" w:rsidP="006367D8">
      <w:pPr>
        <w:pStyle w:val="CommentText"/>
      </w:pPr>
      <w:r>
        <w:t>State the claim</w:t>
      </w:r>
      <w:r>
        <w:rPr>
          <w:lang w:val="en-US"/>
        </w:rPr>
        <w:t>(s)</w:t>
      </w:r>
      <w:r>
        <w:t xml:space="preserve">. </w:t>
      </w:r>
    </w:p>
    <w:p w14:paraId="65ADD7BE" w14:textId="676AB7DD" w:rsidR="00863D0C" w:rsidRDefault="00863D0C" w:rsidP="006367D8">
      <w:pPr>
        <w:pStyle w:val="CommentText"/>
        <w:rPr>
          <w:lang w:val="en-US"/>
        </w:rPr>
      </w:pPr>
      <w:r>
        <w:rPr>
          <w:lang w:val="en-US"/>
        </w:rPr>
        <w:t>Claim formulation is a lot more nuanced that it may seem.</w:t>
      </w:r>
    </w:p>
    <w:p w14:paraId="7AA1EB3A" w14:textId="77777777" w:rsidR="00863D0C" w:rsidRPr="003202AB" w:rsidRDefault="00863D0C" w:rsidP="006367D8">
      <w:pPr>
        <w:pStyle w:val="CommentText"/>
        <w:rPr>
          <w:lang w:val="en-US"/>
        </w:rPr>
      </w:pPr>
    </w:p>
    <w:p w14:paraId="41802EDD" w14:textId="37A11F98" w:rsidR="00863D0C" w:rsidRPr="00D47EAF" w:rsidRDefault="00863D0C" w:rsidP="006367D8">
      <w:pPr>
        <w:pStyle w:val="CommentText"/>
        <w:rPr>
          <w:b/>
          <w:u w:val="single"/>
          <w:lang w:val="en-US"/>
        </w:rPr>
      </w:pPr>
      <w:r w:rsidRPr="00D47EAF">
        <w:rPr>
          <w:b/>
          <w:u w:val="single"/>
          <w:lang w:val="en-US"/>
        </w:rPr>
        <w:t xml:space="preserve">Refer to the QIBA </w:t>
      </w:r>
      <w:r w:rsidR="006731DD">
        <w:rPr>
          <w:b/>
          <w:u w:val="single"/>
          <w:lang w:val="en-US"/>
        </w:rPr>
        <w:t xml:space="preserve">Profile </w:t>
      </w:r>
      <w:bookmarkStart w:id="18" w:name="_GoBack"/>
      <w:bookmarkEnd w:id="18"/>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19" w:author="O'Donnell, Kevin" w:date="2015-10-14T19:45:00Z" w:initials="OK">
    <w:p w14:paraId="59382D78" w14:textId="77777777" w:rsidR="00863D0C" w:rsidRDefault="00863D0C" w:rsidP="00826C99">
      <w:pPr>
        <w:pStyle w:val="CommentText"/>
      </w:pPr>
      <w:r>
        <w:rPr>
          <w:rStyle w:val="CommentReference"/>
        </w:rPr>
        <w:annotationRef/>
      </w:r>
      <w:r>
        <w:t>GUIDANCE:</w:t>
      </w:r>
    </w:p>
    <w:p w14:paraId="6BA1C858" w14:textId="387D1C9D" w:rsidR="00863D0C" w:rsidRDefault="00863D0C" w:rsidP="00826C99">
      <w:pPr>
        <w:pStyle w:val="CommentText"/>
      </w:pPr>
      <w:r>
        <w:t>This is an example of a</w:t>
      </w:r>
      <w:r>
        <w:rPr>
          <w:lang w:val="en-US"/>
        </w:rPr>
        <w:t xml:space="preserve"> pair of</w:t>
      </w:r>
      <w:r>
        <w:t xml:space="preserve"> "longitudinal claim</w:t>
      </w:r>
      <w:r>
        <w:rPr>
          <w:lang w:val="en-US"/>
        </w:rPr>
        <w:t>s</w:t>
      </w:r>
      <w:r>
        <w:t>", e.g. where the biomarker is a difference between two measurement</w:t>
      </w:r>
      <w:r>
        <w:rPr>
          <w:lang w:val="en-US"/>
        </w:rPr>
        <w:t>s</w:t>
      </w:r>
      <w:r>
        <w:t xml:space="preserve"> taken at different time points.</w:t>
      </w:r>
    </w:p>
  </w:comment>
  <w:comment w:id="21" w:author="O'Donnell, Kevin" w:date="2015-10-14T13:21:00Z" w:initials="OK">
    <w:p w14:paraId="51B99B79" w14:textId="008AC553" w:rsidR="00863D0C" w:rsidRDefault="00863D0C">
      <w:pPr>
        <w:pStyle w:val="CommentText"/>
        <w:rPr>
          <w:lang w:val="en-US"/>
        </w:rPr>
      </w:pPr>
      <w:r>
        <w:rPr>
          <w:rStyle w:val="CommentReference"/>
        </w:rPr>
        <w:annotationRef/>
      </w:r>
      <w:r>
        <w:rPr>
          <w:lang w:val="en-US"/>
        </w:rPr>
        <w:t>GUIDANCE:</w:t>
      </w:r>
    </w:p>
    <w:p w14:paraId="5F133FFD" w14:textId="7A049CCA" w:rsidR="00863D0C" w:rsidRPr="003111A5" w:rsidRDefault="00863D0C">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2" w:author="O'Donnell, Kevin" w:date="2015-10-14T19:45:00Z" w:initials="OK">
    <w:p w14:paraId="48B43AE9" w14:textId="77777777" w:rsidR="00863D0C" w:rsidRDefault="00863D0C" w:rsidP="00826C99">
      <w:pPr>
        <w:pStyle w:val="CommentText"/>
      </w:pPr>
      <w:r>
        <w:rPr>
          <w:rStyle w:val="CommentReference"/>
        </w:rPr>
        <w:annotationRef/>
      </w:r>
      <w:r>
        <w:t>GUIDANCE:</w:t>
      </w:r>
    </w:p>
    <w:p w14:paraId="664C4C7E" w14:textId="4544E41F" w:rsidR="00863D0C" w:rsidRDefault="00863D0C" w:rsidP="00826C99">
      <w:pPr>
        <w:pStyle w:val="CommentText"/>
      </w:pPr>
      <w:r>
        <w:t>This is an example of a "cross-sectional claim", e.g. one where the biomarker is a measurement taken at a single time point.</w:t>
      </w:r>
    </w:p>
  </w:comment>
  <w:comment w:id="24" w:author="O'Donnell, Kevin" w:date="2015-10-14T12:38:00Z" w:initials="OK">
    <w:p w14:paraId="053F406C" w14:textId="48F32F01" w:rsidR="00863D0C" w:rsidRDefault="00863D0C">
      <w:pPr>
        <w:pStyle w:val="CommentText"/>
        <w:rPr>
          <w:lang w:val="en-US"/>
        </w:rPr>
      </w:pPr>
      <w:r>
        <w:rPr>
          <w:rStyle w:val="CommentReference"/>
        </w:rPr>
        <w:annotationRef/>
      </w:r>
      <w:r>
        <w:rPr>
          <w:lang w:val="en-US"/>
        </w:rPr>
        <w:t>GUIDANCE:</w:t>
      </w:r>
    </w:p>
    <w:p w14:paraId="459A9CB3" w14:textId="71876836" w:rsidR="00863D0C" w:rsidRPr="00B70753" w:rsidRDefault="00863D0C">
      <w:pPr>
        <w:pStyle w:val="CommentText"/>
        <w:rPr>
          <w:lang w:val="en-US"/>
        </w:rPr>
      </w:pPr>
      <w:r>
        <w:rPr>
          <w:lang w:val="en-US"/>
        </w:rPr>
        <w:t>If useful, this section allows further explanation to clinicians how the claim should be interpreted/applied in clinical practice.</w:t>
      </w:r>
    </w:p>
  </w:comment>
  <w:comment w:id="25" w:author="O'Donnell, Kevin" w:date="2015-11-04T12:57:00Z" w:initials="OK">
    <w:p w14:paraId="6AFDEB2F" w14:textId="1A4EA048" w:rsidR="00863D0C" w:rsidRDefault="00863D0C">
      <w:pPr>
        <w:pStyle w:val="CommentText"/>
        <w:rPr>
          <w:lang w:val="en-US"/>
        </w:rPr>
      </w:pPr>
      <w:r>
        <w:rPr>
          <w:rStyle w:val="CommentReference"/>
        </w:rPr>
        <w:annotationRef/>
      </w:r>
      <w:r>
        <w:rPr>
          <w:lang w:val="en-US"/>
        </w:rPr>
        <w:t>GUIDANCE:</w:t>
      </w:r>
    </w:p>
    <w:p w14:paraId="1BC61CE1" w14:textId="24281167" w:rsidR="00863D0C" w:rsidRPr="009F177F" w:rsidRDefault="00863D0C">
      <w:pPr>
        <w:pStyle w:val="CommentText"/>
        <w:rPr>
          <w:lang w:val="en-US"/>
        </w:rPr>
      </w:pPr>
      <w:r>
        <w:rPr>
          <w:lang w:val="en-US"/>
        </w:rPr>
        <w:t>This example sentence is only relevant to longitudinal claims.</w:t>
      </w:r>
    </w:p>
  </w:comment>
  <w:comment w:id="26" w:author="O'Donnell, Kevin" w:date="2015-10-22T18:04:00Z" w:initials="OK">
    <w:p w14:paraId="077CB773" w14:textId="137F675C" w:rsidR="00863D0C" w:rsidRDefault="00863D0C">
      <w:pPr>
        <w:pStyle w:val="CommentText"/>
        <w:rPr>
          <w:lang w:val="en-US"/>
        </w:rPr>
      </w:pPr>
      <w:r>
        <w:rPr>
          <w:rStyle w:val="CommentReference"/>
        </w:rPr>
        <w:annotationRef/>
      </w:r>
      <w:r>
        <w:rPr>
          <w:lang w:val="en-US"/>
        </w:rPr>
        <w:t>GUIDANCE:</w:t>
      </w:r>
    </w:p>
    <w:p w14:paraId="19FB6C72" w14:textId="6CD18AFF" w:rsidR="00863D0C" w:rsidRPr="00856E1B" w:rsidRDefault="00863D0C">
      <w:pPr>
        <w:pStyle w:val="CommentText"/>
        <w:rPr>
          <w:lang w:val="en-US"/>
        </w:rPr>
      </w:pPr>
      <w:r>
        <w:rPr>
          <w:lang w:val="en-US"/>
        </w:rPr>
        <w:t>It is likely useful to explain to a clinician what a reasonable clinical interpretation of the biomarker measurement would be, given the performance claim.</w:t>
      </w:r>
    </w:p>
  </w:comment>
  <w:comment w:id="27" w:author="O'Donnell, Kevin" w:date="2015-10-09T16:35:00Z" w:initials="OK">
    <w:p w14:paraId="2C574582" w14:textId="7C3E2FFB" w:rsidR="00863D0C" w:rsidRDefault="00863D0C">
      <w:pPr>
        <w:pStyle w:val="CommentText"/>
        <w:rPr>
          <w:lang w:val="en-US"/>
        </w:rPr>
      </w:pPr>
      <w:r>
        <w:rPr>
          <w:rStyle w:val="CommentReference"/>
        </w:rPr>
        <w:annotationRef/>
      </w:r>
      <w:r>
        <w:rPr>
          <w:lang w:val="en-US"/>
        </w:rPr>
        <w:t>GUIDANCE:</w:t>
      </w:r>
    </w:p>
    <w:p w14:paraId="63457FA1" w14:textId="5666D625" w:rsidR="00863D0C" w:rsidRPr="00B47010" w:rsidRDefault="00863D0C">
      <w:pPr>
        <w:pStyle w:val="CommentText"/>
        <w:rPr>
          <w:lang w:val="en-US"/>
        </w:rPr>
      </w:pPr>
      <w:r>
        <w:rPr>
          <w:lang w:val="en-US"/>
        </w:rPr>
        <w:t>If you need a Claim Disclaimer, feel free to use/modify this text.</w:t>
      </w:r>
    </w:p>
  </w:comment>
  <w:comment w:id="28" w:author="O'Donnell, Kevin" w:date="2015-10-09T16:35:00Z" w:initials="OK">
    <w:p w14:paraId="4030485E" w14:textId="77777777" w:rsidR="00863D0C" w:rsidRDefault="00863D0C" w:rsidP="00B47010">
      <w:pPr>
        <w:pStyle w:val="CommentText"/>
      </w:pPr>
      <w:r>
        <w:rPr>
          <w:rStyle w:val="CommentReference"/>
        </w:rPr>
        <w:annotationRef/>
      </w:r>
      <w:r>
        <w:t>GUIDANCE:</w:t>
      </w:r>
    </w:p>
    <w:p w14:paraId="65093B0B" w14:textId="31C02404" w:rsidR="00863D0C" w:rsidRDefault="00863D0C" w:rsidP="00B47010">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377A6B97" w14:textId="2EC0557B" w:rsidR="00863D0C" w:rsidRDefault="00863D0C" w:rsidP="00B47010">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7E5439" w14:textId="77777777" w:rsidR="00863D0C" w:rsidRDefault="00863D0C" w:rsidP="00B47010">
      <w:pPr>
        <w:pStyle w:val="CommentText"/>
      </w:pPr>
    </w:p>
    <w:p w14:paraId="7FDD11F2" w14:textId="4D6B5FD8" w:rsidR="00863D0C" w:rsidRPr="006367D8" w:rsidRDefault="00863D0C" w:rsidP="00B47010">
      <w:pPr>
        <w:pStyle w:val="CommentText"/>
      </w:pPr>
      <w:r>
        <w:t xml:space="preserve">The CT </w:t>
      </w:r>
      <w:proofErr w:type="spellStart"/>
      <w:r>
        <w:t>Cmte</w:t>
      </w:r>
      <w:proofErr w:type="spellEnd"/>
      <w:r>
        <w:t xml:space="preserve"> found the following text and table a useful way to provide informative material about such performance scenarios.</w:t>
      </w:r>
    </w:p>
  </w:comment>
  <w:comment w:id="30" w:author="O'Donnell, Kevin" w:date="2015-10-07T16:10:00Z" w:initials="OK">
    <w:p w14:paraId="419FA3EE" w14:textId="77777777" w:rsidR="00863D0C" w:rsidRDefault="00863D0C" w:rsidP="000D48D6">
      <w:pPr>
        <w:pStyle w:val="CommentText"/>
        <w:rPr>
          <w:lang w:val="en-US"/>
        </w:rPr>
      </w:pPr>
      <w:r>
        <w:rPr>
          <w:rStyle w:val="CommentReference"/>
        </w:rPr>
        <w:annotationRef/>
      </w:r>
      <w:r>
        <w:rPr>
          <w:lang w:val="en-US"/>
        </w:rPr>
        <w:t>GUIDANCE:</w:t>
      </w:r>
    </w:p>
    <w:p w14:paraId="2460A7D2" w14:textId="77777777" w:rsidR="00863D0C" w:rsidRPr="00FC49B1" w:rsidRDefault="00863D0C" w:rsidP="000D48D6">
      <w:pPr>
        <w:pStyle w:val="CommentText"/>
        <w:rPr>
          <w:lang w:val="en-US"/>
        </w:rPr>
      </w:pPr>
      <w:r>
        <w:rPr>
          <w:lang w:val="en-US"/>
        </w:rPr>
        <w:t>Modify the actor and activity names and change the text to black.</w:t>
      </w:r>
    </w:p>
  </w:comment>
  <w:comment w:id="31" w:author="O'Donnell, Kevin" w:date="2015-10-07T16:13:00Z" w:initials="OK">
    <w:p w14:paraId="2B12EC45" w14:textId="77777777" w:rsidR="00863D0C" w:rsidRDefault="00863D0C" w:rsidP="000D48D6">
      <w:pPr>
        <w:pStyle w:val="CommentText"/>
        <w:rPr>
          <w:lang w:val="en-US"/>
        </w:rPr>
      </w:pPr>
      <w:r>
        <w:rPr>
          <w:rStyle w:val="CommentReference"/>
        </w:rPr>
        <w:annotationRef/>
      </w:r>
      <w:r>
        <w:rPr>
          <w:lang w:val="en-US"/>
        </w:rPr>
        <w:t>GUIDANCE:</w:t>
      </w:r>
    </w:p>
    <w:p w14:paraId="0FFEE9C3" w14:textId="77777777" w:rsidR="00863D0C" w:rsidRDefault="00863D0C"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863D0C" w:rsidRDefault="00863D0C" w:rsidP="000D48D6">
      <w:pPr>
        <w:pStyle w:val="CommentText"/>
        <w:rPr>
          <w:lang w:val="en-US"/>
        </w:rPr>
      </w:pPr>
    </w:p>
    <w:p w14:paraId="4B6E779F" w14:textId="77777777" w:rsidR="00863D0C" w:rsidRDefault="00863D0C"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863D0C" w:rsidRDefault="00863D0C" w:rsidP="000D48D6">
      <w:pPr>
        <w:pStyle w:val="CommentText"/>
        <w:rPr>
          <w:lang w:val="en-US"/>
        </w:rPr>
      </w:pPr>
    </w:p>
    <w:p w14:paraId="7B61BA9A" w14:textId="77777777" w:rsidR="00863D0C" w:rsidRPr="00FC49B1" w:rsidRDefault="00863D0C"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3" w:author="O'Donnell, Kevin" w:date="2015-10-14T16:52:00Z" w:initials="OK">
    <w:p w14:paraId="11C0999C" w14:textId="77777777" w:rsidR="00863D0C" w:rsidRDefault="00863D0C">
      <w:pPr>
        <w:pStyle w:val="CommentText"/>
        <w:rPr>
          <w:lang w:val="en-US"/>
        </w:rPr>
      </w:pPr>
      <w:r>
        <w:rPr>
          <w:rStyle w:val="CommentReference"/>
        </w:rPr>
        <w:annotationRef/>
      </w:r>
      <w:r>
        <w:rPr>
          <w:lang w:val="en-US"/>
        </w:rPr>
        <w:t>GUIDANCE:</w:t>
      </w:r>
    </w:p>
    <w:p w14:paraId="2EBC90E0" w14:textId="24D1AC85" w:rsidR="00863D0C" w:rsidRPr="00AA1D28" w:rsidRDefault="00863D0C">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35" w:author="O'Donnell, Kevin" w:date="2015-10-07T16:20:00Z" w:initials="OK">
    <w:p w14:paraId="6F40ADB6" w14:textId="77777777" w:rsidR="00863D0C" w:rsidRDefault="00863D0C" w:rsidP="000D48D6">
      <w:pPr>
        <w:pStyle w:val="CommentText"/>
        <w:rPr>
          <w:lang w:val="en-US"/>
        </w:rPr>
      </w:pPr>
      <w:r>
        <w:rPr>
          <w:rStyle w:val="CommentReference"/>
        </w:rPr>
        <w:annotationRef/>
      </w:r>
      <w:r>
        <w:rPr>
          <w:lang w:val="en-US"/>
        </w:rPr>
        <w:t>GUIDANCE:</w:t>
      </w:r>
    </w:p>
    <w:p w14:paraId="1F55246B" w14:textId="2E39733E" w:rsidR="00863D0C" w:rsidRDefault="00863D0C"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863D0C" w:rsidRDefault="00863D0C" w:rsidP="000D48D6">
      <w:pPr>
        <w:pStyle w:val="CommentText"/>
        <w:rPr>
          <w:lang w:val="en-US"/>
        </w:rPr>
      </w:pPr>
    </w:p>
    <w:p w14:paraId="0AAEAEB2" w14:textId="77777777" w:rsidR="00863D0C" w:rsidRDefault="00863D0C"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863D0C" w:rsidRDefault="00863D0C" w:rsidP="000D48D6">
      <w:pPr>
        <w:pStyle w:val="CommentText"/>
        <w:rPr>
          <w:lang w:val="en-US"/>
        </w:rPr>
      </w:pPr>
    </w:p>
    <w:p w14:paraId="308C5688" w14:textId="1F6A8C31" w:rsidR="00863D0C" w:rsidRDefault="00863D0C"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863D0C" w:rsidRDefault="00863D0C" w:rsidP="000D48D6">
      <w:pPr>
        <w:pStyle w:val="CommentText"/>
        <w:rPr>
          <w:lang w:val="en-US"/>
        </w:rPr>
      </w:pPr>
    </w:p>
    <w:p w14:paraId="7DB263EF" w14:textId="0F49DB30" w:rsidR="00863D0C" w:rsidRDefault="00863D0C"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863D0C" w:rsidRDefault="00863D0C" w:rsidP="000D48D6">
      <w:pPr>
        <w:pStyle w:val="CommentText"/>
        <w:rPr>
          <w:lang w:val="en-US"/>
        </w:rPr>
      </w:pPr>
    </w:p>
    <w:p w14:paraId="5652ECE7" w14:textId="59445652" w:rsidR="00863D0C" w:rsidRDefault="00863D0C"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863D0C" w:rsidRDefault="00863D0C" w:rsidP="000D48D6">
      <w:pPr>
        <w:pStyle w:val="CommentText"/>
        <w:rPr>
          <w:lang w:val="en-US"/>
        </w:rPr>
      </w:pPr>
    </w:p>
    <w:p w14:paraId="2EF193A2" w14:textId="4F754AFF" w:rsidR="00863D0C" w:rsidRPr="006A3495" w:rsidRDefault="00863D0C" w:rsidP="000D48D6">
      <w:pPr>
        <w:pStyle w:val="CommentText"/>
        <w:rPr>
          <w:lang w:val="en-US"/>
        </w:rPr>
      </w:pPr>
      <w:r>
        <w:rPr>
          <w:lang w:val="en-US"/>
        </w:rPr>
        <w:t>Keeping the activities in roughly chronological order is probably easiest to understand.</w:t>
      </w:r>
    </w:p>
  </w:comment>
  <w:comment w:id="38" w:author="O'Donnell, Kevin" w:date="2015-10-09T12:25:00Z" w:initials="OK">
    <w:p w14:paraId="52457BF5" w14:textId="77777777" w:rsidR="00863D0C" w:rsidRDefault="00863D0C" w:rsidP="002D0046">
      <w:pPr>
        <w:pStyle w:val="CommentText"/>
      </w:pPr>
      <w:r>
        <w:rPr>
          <w:rStyle w:val="CommentReference"/>
        </w:rPr>
        <w:annotationRef/>
      </w:r>
      <w:r>
        <w:t>GUIDANCE:</w:t>
      </w:r>
    </w:p>
    <w:p w14:paraId="4EB1580B" w14:textId="19AB2943" w:rsidR="00863D0C" w:rsidRDefault="00863D0C"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863D0C" w:rsidRDefault="00863D0C" w:rsidP="002D0046">
      <w:pPr>
        <w:pStyle w:val="CommentText"/>
      </w:pPr>
    </w:p>
    <w:p w14:paraId="7821C026" w14:textId="77777777" w:rsidR="00863D0C" w:rsidRDefault="00863D0C" w:rsidP="002D0046">
      <w:pPr>
        <w:pStyle w:val="CommentText"/>
      </w:pPr>
      <w:r>
        <w:t>This keeps the requirements concise and allows implementers to jump straight to the meat, but still allows for relevant background.  Keep the discussion brief though.</w:t>
      </w:r>
    </w:p>
    <w:p w14:paraId="41D56C50" w14:textId="77777777" w:rsidR="00863D0C" w:rsidRDefault="00863D0C" w:rsidP="002D0046">
      <w:pPr>
        <w:pStyle w:val="CommentText"/>
      </w:pPr>
    </w:p>
    <w:p w14:paraId="0EEF11DC" w14:textId="33A9124E" w:rsidR="00863D0C" w:rsidRDefault="00863D0C"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863D0C" w:rsidRDefault="00863D0C" w:rsidP="002D0046">
      <w:pPr>
        <w:pStyle w:val="CommentText"/>
      </w:pPr>
    </w:p>
    <w:p w14:paraId="599278D9" w14:textId="24AE176C" w:rsidR="00863D0C" w:rsidRDefault="00863D0C" w:rsidP="002D0046">
      <w:pPr>
        <w:pStyle w:val="CommentText"/>
        <w:rPr>
          <w:lang w:val="en-US"/>
        </w:rPr>
      </w:pPr>
      <w:r>
        <w:rPr>
          <w:lang w:val="en-US"/>
        </w:rPr>
        <w:t>Remember: Normative material ("shall") goes in the Specification. Informative material goes in the Discussion.</w:t>
      </w:r>
    </w:p>
    <w:p w14:paraId="7B7BB27F" w14:textId="7FC65202" w:rsidR="00863D0C" w:rsidRPr="000E5B90" w:rsidRDefault="00863D0C"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43" w:author="O'Donnell, Kevin" w:date="2015-10-14T15:11:00Z" w:initials="OK">
    <w:p w14:paraId="6DC82DBF" w14:textId="2F8DE50F" w:rsidR="00863D0C" w:rsidRDefault="00863D0C">
      <w:pPr>
        <w:pStyle w:val="CommentText"/>
      </w:pPr>
      <w:r>
        <w:rPr>
          <w:rStyle w:val="CommentReference"/>
        </w:rPr>
        <w:annotationRef/>
      </w:r>
      <w:r>
        <w:t>GUIDANCE:</w:t>
      </w:r>
    </w:p>
    <w:p w14:paraId="1019242F" w14:textId="380EFF38" w:rsidR="00863D0C" w:rsidRDefault="00863D0C">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46" w:author="O'Donnell, Kevin" w:date="2015-10-14T17:26:00Z" w:initials="OK">
    <w:p w14:paraId="344C3B43" w14:textId="77777777" w:rsidR="00863D0C" w:rsidRDefault="00863D0C" w:rsidP="003B41E0">
      <w:pPr>
        <w:pStyle w:val="CommentText"/>
      </w:pPr>
      <w:r>
        <w:rPr>
          <w:rStyle w:val="CommentReference"/>
        </w:rPr>
        <w:annotationRef/>
      </w:r>
      <w:r>
        <w:t>GUIDANCE:</w:t>
      </w:r>
    </w:p>
    <w:p w14:paraId="6B8A4D08" w14:textId="77777777" w:rsidR="00863D0C" w:rsidRDefault="00863D0C"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863D0C" w:rsidRDefault="00863D0C" w:rsidP="003B41E0">
      <w:pPr>
        <w:pStyle w:val="CommentText"/>
      </w:pPr>
      <w:r>
        <w:t>Also, sites may choose to contract certain third parties to perform the role of certain actors, or they may have in-house staff fill those roles.</w:t>
      </w:r>
    </w:p>
  </w:comment>
  <w:comment w:id="47" w:author="O'Donnell, Kevin" w:date="2015-10-14T15:26:00Z" w:initials="OK">
    <w:p w14:paraId="57BA0979" w14:textId="416807B9" w:rsidR="00863D0C" w:rsidRDefault="00863D0C">
      <w:pPr>
        <w:pStyle w:val="CommentText"/>
        <w:rPr>
          <w:lang w:val="en-US"/>
        </w:rPr>
      </w:pPr>
      <w:r>
        <w:rPr>
          <w:rStyle w:val="CommentReference"/>
        </w:rPr>
        <w:annotationRef/>
      </w:r>
      <w:r>
        <w:rPr>
          <w:lang w:val="en-US"/>
        </w:rPr>
        <w:t>GUIDANCE:</w:t>
      </w:r>
    </w:p>
    <w:p w14:paraId="7D01996E" w14:textId="7F65C0AD" w:rsidR="00863D0C" w:rsidRPr="0084267C" w:rsidRDefault="00863D0C">
      <w:pPr>
        <w:pStyle w:val="CommentText"/>
        <w:rPr>
          <w:lang w:val="en-US"/>
        </w:rPr>
      </w:pPr>
      <w:r>
        <w:rPr>
          <w:lang w:val="en-US"/>
        </w:rPr>
        <w:t>As with all profile requirements, add qualification requirements only if they are necessary to achieve the claim</w:t>
      </w:r>
    </w:p>
  </w:comment>
  <w:comment w:id="52" w:author="O'Donnell, Kevin" w:date="2015-10-09T14:06:00Z" w:initials="OK">
    <w:p w14:paraId="5D756F21" w14:textId="5D916374" w:rsidR="00863D0C" w:rsidRDefault="00863D0C">
      <w:pPr>
        <w:pStyle w:val="CommentText"/>
        <w:rPr>
          <w:lang w:val="en-US"/>
        </w:rPr>
      </w:pPr>
      <w:r>
        <w:rPr>
          <w:rStyle w:val="CommentReference"/>
        </w:rPr>
        <w:annotationRef/>
      </w:r>
      <w:r>
        <w:rPr>
          <w:lang w:val="en-US"/>
        </w:rPr>
        <w:t>GUIDANCE:</w:t>
      </w:r>
    </w:p>
    <w:p w14:paraId="59A6582C" w14:textId="324A644B" w:rsidR="00863D0C" w:rsidRDefault="00863D0C">
      <w:pPr>
        <w:pStyle w:val="CommentText"/>
        <w:rPr>
          <w:lang w:val="en-US"/>
        </w:rPr>
      </w:pPr>
      <w:r>
        <w:rPr>
          <w:lang w:val="en-US"/>
        </w:rPr>
        <w:t>This may include:</w:t>
      </w:r>
    </w:p>
    <w:p w14:paraId="384B0D4F" w14:textId="289D3AAE" w:rsidR="00863D0C" w:rsidRDefault="00863D0C"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863D0C" w:rsidRDefault="00863D0C"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863D0C" w:rsidRDefault="00863D0C"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863D0C" w:rsidRDefault="00863D0C" w:rsidP="000E5B90">
      <w:pPr>
        <w:pStyle w:val="CommentText"/>
        <w:numPr>
          <w:ilvl w:val="0"/>
          <w:numId w:val="37"/>
        </w:numPr>
        <w:rPr>
          <w:lang w:val="en-US"/>
        </w:rPr>
      </w:pPr>
      <w:r>
        <w:rPr>
          <w:lang w:val="en-US"/>
        </w:rPr>
        <w:t xml:space="preserve"> Subject Positioning</w:t>
      </w:r>
    </w:p>
    <w:p w14:paraId="50B8AF8F" w14:textId="53FF2096" w:rsidR="00863D0C" w:rsidRDefault="00863D0C" w:rsidP="000E5B90">
      <w:pPr>
        <w:pStyle w:val="CommentText"/>
        <w:numPr>
          <w:ilvl w:val="0"/>
          <w:numId w:val="37"/>
        </w:numPr>
        <w:rPr>
          <w:lang w:val="en-US"/>
        </w:rPr>
      </w:pPr>
      <w:r>
        <w:rPr>
          <w:lang w:val="en-US"/>
        </w:rPr>
        <w:t xml:space="preserve"> Instructions to Subject During Acquisition</w:t>
      </w:r>
    </w:p>
    <w:p w14:paraId="2AB5656A" w14:textId="61CD6444" w:rsidR="00863D0C" w:rsidRDefault="00863D0C" w:rsidP="000E5B90">
      <w:pPr>
        <w:pStyle w:val="CommentText"/>
        <w:numPr>
          <w:ilvl w:val="0"/>
          <w:numId w:val="37"/>
        </w:numPr>
        <w:rPr>
          <w:lang w:val="en-US"/>
        </w:rPr>
      </w:pPr>
      <w:r>
        <w:rPr>
          <w:lang w:val="en-US"/>
        </w:rPr>
        <w:t xml:space="preserve"> Timing/Triggers</w:t>
      </w:r>
    </w:p>
    <w:p w14:paraId="1F8C79AB" w14:textId="7945F556" w:rsidR="00863D0C" w:rsidRDefault="00863D0C" w:rsidP="000E5B90">
      <w:pPr>
        <w:pStyle w:val="CommentText"/>
        <w:rPr>
          <w:lang w:val="en-US"/>
        </w:rPr>
      </w:pPr>
      <w:r>
        <w:rPr>
          <w:lang w:val="en-US"/>
        </w:rPr>
        <w:t>Alternatively, some of these topics may be elevated to activities in their own right.</w:t>
      </w:r>
    </w:p>
    <w:p w14:paraId="62006892" w14:textId="77777777" w:rsidR="00863D0C" w:rsidRDefault="00863D0C" w:rsidP="000E5B90">
      <w:pPr>
        <w:pStyle w:val="CommentText"/>
        <w:rPr>
          <w:lang w:val="en-US"/>
        </w:rPr>
      </w:pPr>
    </w:p>
    <w:p w14:paraId="6E09181E" w14:textId="1D6D5AB4" w:rsidR="00863D0C" w:rsidRDefault="00863D0C"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863D0C" w:rsidRPr="000E5B90" w:rsidRDefault="00863D0C"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60" w:author="O'Donnell, Kevin" w:date="2015-10-09T15:01:00Z" w:initials="OK">
    <w:p w14:paraId="3951AAB7" w14:textId="77777777" w:rsidR="00863D0C" w:rsidRDefault="00863D0C" w:rsidP="007A0EA0">
      <w:pPr>
        <w:pStyle w:val="CommentText"/>
      </w:pPr>
      <w:r>
        <w:rPr>
          <w:rStyle w:val="CommentReference"/>
        </w:rPr>
        <w:annotationRef/>
      </w:r>
      <w:r>
        <w:t>GUIDANCE:</w:t>
      </w:r>
    </w:p>
    <w:p w14:paraId="0D0F09E1" w14:textId="77777777" w:rsidR="00863D0C" w:rsidRDefault="00863D0C"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863D0C" w:rsidRDefault="00863D0C" w:rsidP="007A0EA0">
      <w:pPr>
        <w:pStyle w:val="CommentText"/>
      </w:pPr>
    </w:p>
    <w:p w14:paraId="6F2A6C74" w14:textId="77777777" w:rsidR="00863D0C" w:rsidRDefault="00863D0C"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863D0C" w:rsidRDefault="00863D0C" w:rsidP="007A0EA0">
      <w:pPr>
        <w:pStyle w:val="CommentText"/>
      </w:pPr>
    </w:p>
    <w:p w14:paraId="238FA0C1" w14:textId="77777777" w:rsidR="00863D0C" w:rsidRDefault="00863D0C" w:rsidP="007A0EA0">
      <w:pPr>
        <w:pStyle w:val="CommentText"/>
      </w:pPr>
      <w:r>
        <w:t>Again, avoid specifying details not expected to affect the performance claim.</w:t>
      </w:r>
    </w:p>
    <w:p w14:paraId="58F125AF" w14:textId="77777777" w:rsidR="00863D0C" w:rsidRDefault="00863D0C" w:rsidP="007A0EA0">
      <w:pPr>
        <w:pStyle w:val="CommentText"/>
      </w:pPr>
    </w:p>
    <w:p w14:paraId="3A4411C2" w14:textId="78646C2A" w:rsidR="00863D0C" w:rsidRPr="00D17F87" w:rsidRDefault="00863D0C"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863D0C" w:rsidRDefault="00863D0C" w:rsidP="007A0EA0">
      <w:pPr>
        <w:pStyle w:val="CommentText"/>
      </w:pPr>
    </w:p>
    <w:p w14:paraId="7C3C6FF7" w14:textId="77777777" w:rsidR="00863D0C" w:rsidRDefault="00863D0C" w:rsidP="007A0EA0">
      <w:pPr>
        <w:pStyle w:val="CommentText"/>
      </w:pPr>
      <w:r>
        <w:t xml:space="preserve">Consult the Metrology group on how device variation impacts longitudinal claims vs cross-sectional claims.  </w:t>
      </w:r>
    </w:p>
    <w:p w14:paraId="62BA7365" w14:textId="35A03EBB" w:rsidR="00863D0C" w:rsidRDefault="00863D0C" w:rsidP="007A0EA0">
      <w:pPr>
        <w:pStyle w:val="CommentText"/>
      </w:pPr>
      <w:r>
        <w:t>Requiring that longitudinal measurements be taken on the same device can reduce such impacts, but may also drastically reduce the practical usability of the profile in clinical practice.</w:t>
      </w:r>
    </w:p>
  </w:comment>
  <w:comment w:id="61" w:author="O'Donnell, Kevin" w:date="2015-10-07T18:09:00Z" w:initials="OK">
    <w:p w14:paraId="2D75DA7A" w14:textId="77777777" w:rsidR="00863D0C" w:rsidRDefault="00863D0C" w:rsidP="000D48D6">
      <w:pPr>
        <w:pStyle w:val="CommentText"/>
        <w:rPr>
          <w:lang w:val="en-US"/>
        </w:rPr>
      </w:pPr>
      <w:r>
        <w:rPr>
          <w:rStyle w:val="CommentReference"/>
        </w:rPr>
        <w:annotationRef/>
      </w:r>
      <w:r>
        <w:rPr>
          <w:lang w:val="en-US"/>
        </w:rPr>
        <w:t>GUIDANCE:</w:t>
      </w:r>
    </w:p>
    <w:p w14:paraId="1D4B41BB" w14:textId="799D2FDF" w:rsidR="00863D0C" w:rsidRDefault="00863D0C"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863D0C" w:rsidRDefault="00863D0C"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863D0C" w:rsidRDefault="00863D0C" w:rsidP="000D48D6">
      <w:pPr>
        <w:pStyle w:val="CommentText"/>
        <w:rPr>
          <w:lang w:val="en-US"/>
        </w:rPr>
      </w:pPr>
    </w:p>
    <w:p w14:paraId="60DBD698" w14:textId="77777777" w:rsidR="00863D0C" w:rsidRPr="00EB7087" w:rsidRDefault="00863D0C" w:rsidP="000D48D6">
      <w:pPr>
        <w:pStyle w:val="CommentText"/>
        <w:rPr>
          <w:lang w:val="en-US"/>
        </w:rPr>
      </w:pPr>
      <w:r>
        <w:rPr>
          <w:lang w:val="en-US"/>
        </w:rPr>
        <w:t>If the column is not useful, it can be removed.</w:t>
      </w:r>
    </w:p>
  </w:comment>
  <w:comment w:id="66" w:author="O'Donnell, Kevin" w:date="2015-10-09T15:00:00Z" w:initials="OK">
    <w:p w14:paraId="47631B00" w14:textId="77777777" w:rsidR="00863D0C" w:rsidRDefault="00863D0C" w:rsidP="007A0EA0">
      <w:pPr>
        <w:pStyle w:val="CommentText"/>
      </w:pPr>
      <w:r>
        <w:rPr>
          <w:rStyle w:val="CommentReference"/>
        </w:rPr>
        <w:annotationRef/>
      </w:r>
      <w:r>
        <w:t>GUIDANCE:</w:t>
      </w:r>
    </w:p>
    <w:p w14:paraId="400F9B6D" w14:textId="77777777" w:rsidR="00863D0C" w:rsidRDefault="00863D0C"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863D0C" w:rsidRDefault="00863D0C" w:rsidP="007A0EA0">
      <w:pPr>
        <w:pStyle w:val="CommentText"/>
      </w:pPr>
    </w:p>
    <w:p w14:paraId="4FF5E977" w14:textId="41F3CE41" w:rsidR="00863D0C" w:rsidRDefault="00863D0C" w:rsidP="007A0EA0">
      <w:pPr>
        <w:pStyle w:val="CommentText"/>
      </w:pPr>
      <w:r>
        <w:t>Constraining the procedure can unnecessarily impede innovative methods or technologies that would meet or exceed the needed performance.</w:t>
      </w:r>
    </w:p>
  </w:comment>
  <w:comment w:id="71" w:author="O'Donnell, Kevin" w:date="2015-10-14T15:36:00Z" w:initials="OK">
    <w:p w14:paraId="1B89CC75" w14:textId="59A21CA9" w:rsidR="00863D0C" w:rsidRDefault="00863D0C">
      <w:pPr>
        <w:pStyle w:val="CommentText"/>
        <w:rPr>
          <w:lang w:val="en-US"/>
        </w:rPr>
      </w:pPr>
      <w:r>
        <w:rPr>
          <w:rStyle w:val="CommentReference"/>
        </w:rPr>
        <w:annotationRef/>
      </w:r>
      <w:r>
        <w:rPr>
          <w:lang w:val="en-US"/>
        </w:rPr>
        <w:t>GUIDANCE:</w:t>
      </w:r>
    </w:p>
    <w:p w14:paraId="42A1F0DD" w14:textId="6813FC47" w:rsidR="00863D0C" w:rsidRPr="00D743AE" w:rsidRDefault="00863D0C">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79" w:author="O'Donnell, Kevin" w:date="2015-10-14T15:31:00Z" w:initials="OK">
    <w:p w14:paraId="104D1305" w14:textId="276414CB" w:rsidR="00863D0C" w:rsidRPr="00D743AE" w:rsidRDefault="00863D0C">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87" w:author="O'Donnell, Kevin" w:date="2015-10-09T14:48:00Z" w:initials="OK">
    <w:p w14:paraId="24BE7DBF" w14:textId="2881C201" w:rsidR="00863D0C" w:rsidRDefault="00863D0C">
      <w:pPr>
        <w:pStyle w:val="CommentText"/>
        <w:rPr>
          <w:lang w:val="en-US"/>
        </w:rPr>
      </w:pPr>
      <w:r>
        <w:rPr>
          <w:rStyle w:val="CommentReference"/>
        </w:rPr>
        <w:annotationRef/>
      </w:r>
      <w:r>
        <w:rPr>
          <w:lang w:val="en-US"/>
        </w:rPr>
        <w:t>GUIDANCE:</w:t>
      </w:r>
    </w:p>
    <w:p w14:paraId="397E80BF" w14:textId="77777777" w:rsidR="00863D0C" w:rsidRDefault="00863D0C"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863D0C" w:rsidRDefault="00863D0C" w:rsidP="00722E52">
      <w:pPr>
        <w:pStyle w:val="CommentText"/>
        <w:rPr>
          <w:lang w:val="en-US"/>
        </w:rPr>
      </w:pPr>
    </w:p>
    <w:p w14:paraId="47F6CAEA" w14:textId="3BC3347F" w:rsidR="00863D0C" w:rsidRDefault="00863D0C"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863D0C" w:rsidRDefault="00863D0C" w:rsidP="00722E52">
      <w:pPr>
        <w:pStyle w:val="CommentText"/>
        <w:rPr>
          <w:lang w:val="en-US"/>
        </w:rPr>
      </w:pPr>
    </w:p>
    <w:p w14:paraId="7DA6ED48" w14:textId="1F545EC9" w:rsidR="00863D0C" w:rsidRDefault="00863D0C"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863D0C" w:rsidRDefault="00863D0C" w:rsidP="00722E52">
      <w:pPr>
        <w:pStyle w:val="CommentText"/>
        <w:rPr>
          <w:lang w:val="en-US"/>
        </w:rPr>
      </w:pPr>
    </w:p>
    <w:p w14:paraId="1A759E1B" w14:textId="58019B63" w:rsidR="00863D0C" w:rsidRPr="00722E52" w:rsidRDefault="00863D0C"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863D0C" w:rsidRPr="00722E52" w:rsidRDefault="00863D0C" w:rsidP="00722E52">
      <w:pPr>
        <w:pStyle w:val="CommentText"/>
        <w:rPr>
          <w:lang w:val="en-US"/>
        </w:rPr>
      </w:pPr>
    </w:p>
    <w:p w14:paraId="2C6136D8" w14:textId="4AC1BCFC" w:rsidR="00863D0C" w:rsidRPr="00722E52" w:rsidRDefault="00863D0C"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89" w:author="O'Donnell, Kevin" w:date="2015-10-14T18:03:00Z" w:initials="OK">
    <w:p w14:paraId="43511F24" w14:textId="147187E0" w:rsidR="00863D0C" w:rsidRPr="00092252" w:rsidRDefault="00863D0C">
      <w:pPr>
        <w:pStyle w:val="CommentText"/>
        <w:rPr>
          <w:lang w:val="en-US"/>
        </w:rPr>
      </w:pPr>
      <w:r>
        <w:rPr>
          <w:rStyle w:val="CommentReference"/>
        </w:rPr>
        <w:annotationRef/>
      </w:r>
      <w:r>
        <w:rPr>
          <w:lang w:val="en-US"/>
        </w:rPr>
        <w:t>This section is incomplete and likely littered with errors.  Feel free to improve it.</w:t>
      </w:r>
    </w:p>
  </w:comment>
  <w:comment w:id="91" w:author="O'Donnell, Kevin" w:date="2015-10-07T20:58:00Z" w:initials="OK">
    <w:p w14:paraId="701624BD" w14:textId="77777777" w:rsidR="00863D0C" w:rsidRDefault="00863D0C" w:rsidP="000D48D6">
      <w:pPr>
        <w:pStyle w:val="CommentText"/>
        <w:rPr>
          <w:lang w:val="en-US"/>
        </w:rPr>
      </w:pPr>
      <w:r>
        <w:rPr>
          <w:rStyle w:val="CommentReference"/>
        </w:rPr>
        <w:annotationRef/>
      </w:r>
      <w:r>
        <w:rPr>
          <w:lang w:val="en-US"/>
        </w:rPr>
        <w:t>GUIDANCE:</w:t>
      </w:r>
    </w:p>
    <w:p w14:paraId="1C8C581B" w14:textId="77777777" w:rsidR="00863D0C" w:rsidRPr="009C7534" w:rsidRDefault="00863D0C" w:rsidP="000D48D6">
      <w:pPr>
        <w:pStyle w:val="CommentText"/>
        <w:rPr>
          <w:lang w:val="en-US"/>
        </w:rPr>
      </w:pPr>
      <w:r>
        <w:rPr>
          <w:lang w:val="en-US"/>
        </w:rPr>
        <w:t>Use</w:t>
      </w:r>
      <w:r w:rsidRPr="009C7534">
        <w:rPr>
          <w:lang w:val="en-US"/>
        </w:rPr>
        <w:t xml:space="preserve"> standard manuscript format</w:t>
      </w:r>
    </w:p>
  </w:comment>
  <w:comment w:id="102" w:author="O'Donnell, Kevin" w:date="2015-10-14T16:08:00Z" w:initials="OK">
    <w:p w14:paraId="2F5D9381" w14:textId="77777777" w:rsidR="00863D0C" w:rsidRDefault="00863D0C">
      <w:pPr>
        <w:pStyle w:val="CommentText"/>
        <w:rPr>
          <w:lang w:val="en-US"/>
        </w:rPr>
      </w:pPr>
      <w:r>
        <w:rPr>
          <w:rStyle w:val="CommentReference"/>
        </w:rPr>
        <w:annotationRef/>
      </w:r>
      <w:r>
        <w:rPr>
          <w:lang w:val="en-US"/>
        </w:rPr>
        <w:t>GUIDANCE:</w:t>
      </w:r>
    </w:p>
    <w:p w14:paraId="23F3CE81" w14:textId="77777777" w:rsidR="00863D0C" w:rsidRDefault="00863D0C">
      <w:pPr>
        <w:pStyle w:val="CommentText"/>
        <w:rPr>
          <w:lang w:val="en-US"/>
        </w:rPr>
      </w:pPr>
      <w:r>
        <w:rPr>
          <w:lang w:val="en-US"/>
        </w:rPr>
        <w:t>This appendix is non-normative.</w:t>
      </w:r>
    </w:p>
    <w:p w14:paraId="585C3F20" w14:textId="77777777" w:rsidR="00863D0C" w:rsidRDefault="00863D0C">
      <w:pPr>
        <w:pStyle w:val="CommentText"/>
        <w:rPr>
          <w:lang w:val="en-US"/>
        </w:rPr>
      </w:pPr>
      <w:r>
        <w:rPr>
          <w:lang w:val="en-US"/>
        </w:rPr>
        <w:t>Include it in your profile if you feel it would be useful.</w:t>
      </w:r>
    </w:p>
    <w:p w14:paraId="46FE0F1B" w14:textId="107BCB72" w:rsidR="00863D0C" w:rsidRPr="00DF5DF1" w:rsidRDefault="00863D0C">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65A98AC7" w15:done="0"/>
  <w15:commentEx w15:paraId="5A2DB462" w15:done="0"/>
  <w15:commentEx w15:paraId="2EBD4E11" w15:done="0"/>
  <w15:commentEx w15:paraId="7ED5E28B" w15:done="0"/>
  <w15:commentEx w15:paraId="41802EDD" w15:done="0"/>
  <w15:commentEx w15:paraId="6BA1C858" w15:done="0"/>
  <w15:commentEx w15:paraId="5F133FFD" w15:done="0"/>
  <w15:commentEx w15:paraId="664C4C7E" w15:done="0"/>
  <w15:commentEx w15:paraId="459A9CB3" w15:done="0"/>
  <w15:commentEx w15:paraId="1BC61CE1" w15:done="0"/>
  <w15:commentEx w15:paraId="19FB6C72" w15:done="0"/>
  <w15:commentEx w15:paraId="63457FA1" w15:done="0"/>
  <w15:commentEx w15:paraId="7FDD11F2" w15:done="0"/>
  <w15:commentEx w15:paraId="2460A7D2" w15:done="0"/>
  <w15:commentEx w15:paraId="7B61BA9A" w15:done="0"/>
  <w15:commentEx w15:paraId="2EBC90E0" w15:done="0"/>
  <w15:commentEx w15:paraId="2EF193A2" w15:done="0"/>
  <w15:commentEx w15:paraId="7B7BB27F" w15:done="0"/>
  <w15:commentEx w15:paraId="1019242F" w15:done="0"/>
  <w15:commentEx w15:paraId="546A3535" w15:done="0"/>
  <w15:commentEx w15:paraId="7D01996E" w15:done="0"/>
  <w15:commentEx w15:paraId="073D7A25" w15:done="0"/>
  <w15:commentEx w15:paraId="62BA7365" w15:done="0"/>
  <w15:commentEx w15:paraId="60DBD698" w15:done="0"/>
  <w15:commentEx w15:paraId="4FF5E977" w15:done="0"/>
  <w15:commentEx w15:paraId="42A1F0DD"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00F1" w14:textId="77777777" w:rsidR="00863D0C" w:rsidRDefault="00863D0C" w:rsidP="003700D0">
      <w:r>
        <w:separator/>
      </w:r>
    </w:p>
  </w:endnote>
  <w:endnote w:type="continuationSeparator" w:id="0">
    <w:p w14:paraId="3E6BF07F" w14:textId="77777777" w:rsidR="00863D0C" w:rsidRDefault="00863D0C"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B031" w14:textId="77777777" w:rsidR="00863D0C" w:rsidRDefault="00863D0C" w:rsidP="003700D0">
      <w:r>
        <w:separator/>
      </w:r>
    </w:p>
  </w:footnote>
  <w:footnote w:type="continuationSeparator" w:id="0">
    <w:p w14:paraId="2460659F" w14:textId="77777777" w:rsidR="00863D0C" w:rsidRDefault="00863D0C"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721DD3B5" w:rsidR="00863D0C" w:rsidRDefault="00863D0C">
    <w:pPr>
      <w:pStyle w:val="Header"/>
    </w:pPr>
    <w:r>
      <w:ptab w:relativeTo="margin" w:alignment="center" w:leader="none"/>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8"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19"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0"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3"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6"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7"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6"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3"/>
  </w:num>
  <w:num w:numId="4">
    <w:abstractNumId w:val="0"/>
  </w:num>
  <w:num w:numId="5">
    <w:abstractNumId w:val="15"/>
  </w:num>
  <w:num w:numId="6">
    <w:abstractNumId w:val="34"/>
  </w:num>
  <w:num w:numId="7">
    <w:abstractNumId w:val="30"/>
  </w:num>
  <w:num w:numId="8">
    <w:abstractNumId w:val="10"/>
  </w:num>
  <w:num w:numId="9">
    <w:abstractNumId w:val="26"/>
  </w:num>
  <w:num w:numId="10">
    <w:abstractNumId w:val="5"/>
  </w:num>
  <w:num w:numId="11">
    <w:abstractNumId w:val="25"/>
  </w:num>
  <w:num w:numId="12">
    <w:abstractNumId w:val="18"/>
  </w:num>
  <w:num w:numId="13">
    <w:abstractNumId w:val="6"/>
  </w:num>
  <w:num w:numId="14">
    <w:abstractNumId w:val="11"/>
  </w:num>
  <w:num w:numId="15">
    <w:abstractNumId w:val="4"/>
  </w:num>
  <w:num w:numId="16">
    <w:abstractNumId w:val="17"/>
  </w:num>
  <w:num w:numId="17">
    <w:abstractNumId w:val="22"/>
  </w:num>
  <w:num w:numId="18">
    <w:abstractNumId w:val="19"/>
  </w:num>
  <w:num w:numId="19">
    <w:abstractNumId w:val="7"/>
  </w:num>
  <w:num w:numId="20">
    <w:abstractNumId w:val="36"/>
  </w:num>
  <w:num w:numId="21">
    <w:abstractNumId w:val="20"/>
  </w:num>
  <w:num w:numId="22">
    <w:abstractNumId w:val="28"/>
  </w:num>
  <w:num w:numId="23">
    <w:abstractNumId w:val="16"/>
  </w:num>
  <w:num w:numId="24">
    <w:abstractNumId w:val="29"/>
  </w:num>
  <w:num w:numId="25">
    <w:abstractNumId w:val="3"/>
  </w:num>
  <w:num w:numId="26">
    <w:abstractNumId w:val="37"/>
  </w:num>
  <w:num w:numId="27">
    <w:abstractNumId w:val="9"/>
  </w:num>
  <w:num w:numId="28">
    <w:abstractNumId w:val="2"/>
  </w:num>
  <w:num w:numId="29">
    <w:abstractNumId w:val="27"/>
  </w:num>
  <w:num w:numId="30">
    <w:abstractNumId w:val="24"/>
  </w:num>
  <w:num w:numId="31">
    <w:abstractNumId w:val="35"/>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3"/>
  </w:num>
  <w:num w:numId="37">
    <w:abstractNumId w:val="1"/>
  </w:num>
  <w:num w:numId="3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22C8C"/>
    <w:rsid w:val="00051277"/>
    <w:rsid w:val="00092252"/>
    <w:rsid w:val="000D48D6"/>
    <w:rsid w:val="000E5B90"/>
    <w:rsid w:val="0011129D"/>
    <w:rsid w:val="00130C9D"/>
    <w:rsid w:val="00135740"/>
    <w:rsid w:val="00150055"/>
    <w:rsid w:val="001D0B8A"/>
    <w:rsid w:val="001E0991"/>
    <w:rsid w:val="00207878"/>
    <w:rsid w:val="00216639"/>
    <w:rsid w:val="002A5EE0"/>
    <w:rsid w:val="002D0046"/>
    <w:rsid w:val="003111A5"/>
    <w:rsid w:val="003202AB"/>
    <w:rsid w:val="003700D0"/>
    <w:rsid w:val="003B41E0"/>
    <w:rsid w:val="004267F8"/>
    <w:rsid w:val="004303E5"/>
    <w:rsid w:val="0045512B"/>
    <w:rsid w:val="004B2AD2"/>
    <w:rsid w:val="004E7941"/>
    <w:rsid w:val="005407F1"/>
    <w:rsid w:val="005801E9"/>
    <w:rsid w:val="005808AC"/>
    <w:rsid w:val="005D0A50"/>
    <w:rsid w:val="005E4593"/>
    <w:rsid w:val="006367D8"/>
    <w:rsid w:val="006731DD"/>
    <w:rsid w:val="006D27C2"/>
    <w:rsid w:val="006F2C41"/>
    <w:rsid w:val="006F4E3E"/>
    <w:rsid w:val="00722E52"/>
    <w:rsid w:val="0072303F"/>
    <w:rsid w:val="007806D4"/>
    <w:rsid w:val="00797F86"/>
    <w:rsid w:val="007A0EA0"/>
    <w:rsid w:val="007A3797"/>
    <w:rsid w:val="007F3321"/>
    <w:rsid w:val="00826C99"/>
    <w:rsid w:val="0084267C"/>
    <w:rsid w:val="00856E1B"/>
    <w:rsid w:val="00863D0C"/>
    <w:rsid w:val="008A6256"/>
    <w:rsid w:val="008F3841"/>
    <w:rsid w:val="009228F6"/>
    <w:rsid w:val="00981743"/>
    <w:rsid w:val="00994E57"/>
    <w:rsid w:val="009A67FC"/>
    <w:rsid w:val="009C37C6"/>
    <w:rsid w:val="009F177F"/>
    <w:rsid w:val="00AA1D28"/>
    <w:rsid w:val="00B30E67"/>
    <w:rsid w:val="00B448ED"/>
    <w:rsid w:val="00B47010"/>
    <w:rsid w:val="00B70753"/>
    <w:rsid w:val="00B96E49"/>
    <w:rsid w:val="00B975A9"/>
    <w:rsid w:val="00C16076"/>
    <w:rsid w:val="00CA6580"/>
    <w:rsid w:val="00D17F87"/>
    <w:rsid w:val="00D3171C"/>
    <w:rsid w:val="00D45714"/>
    <w:rsid w:val="00D47EAF"/>
    <w:rsid w:val="00D743AE"/>
    <w:rsid w:val="00D804F8"/>
    <w:rsid w:val="00DC07C3"/>
    <w:rsid w:val="00DE217A"/>
    <w:rsid w:val="00DE70B4"/>
    <w:rsid w:val="00DF5DF1"/>
    <w:rsid w:val="00E549D4"/>
    <w:rsid w:val="00E70C8A"/>
    <w:rsid w:val="00E733CD"/>
    <w:rsid w:val="00EB178A"/>
    <w:rsid w:val="00EC50B0"/>
    <w:rsid w:val="00F361ED"/>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679EC"/>
  <w15:chartTrackingRefBased/>
  <w15:docId w15:val="{B78ED47C-8AC0-4213-81E1-068766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3823</Words>
  <Characters>21794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25566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Kevin</dc:creator>
  <cp:keywords/>
  <dc:description/>
  <cp:lastModifiedBy>O'Donnell, Kevin</cp:lastModifiedBy>
  <cp:revision>4</cp:revision>
  <cp:lastPrinted>2015-10-21T21:08:00Z</cp:lastPrinted>
  <dcterms:created xsi:type="dcterms:W3CDTF">2015-12-16T21:12:00Z</dcterms:created>
  <dcterms:modified xsi:type="dcterms:W3CDTF">2015-12-16T22:20:00Z</dcterms:modified>
</cp:coreProperties>
</file>